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cs="Arial"/>
          <w:b/>
          <w:b/>
          <w:sz w:val="24"/>
          <w:szCs w:val="24"/>
        </w:rPr>
      </w:pPr>
      <w:r>
        <w:rPr>
          <w:rFonts w:cs="Arial" w:ascii="Arial" w:hAnsi="Arial"/>
          <w:b/>
          <w:sz w:val="24"/>
          <w:szCs w:val="24"/>
        </w:rPr>
        <w:t>KOMUNALNI CENTAR IVANIĆ-GRAD d.o.o.</w:t>
      </w:r>
    </w:p>
    <w:p>
      <w:pPr>
        <w:pStyle w:val="Normal"/>
        <w:spacing w:before="0" w:after="0"/>
        <w:rPr>
          <w:rFonts w:ascii="Arial" w:hAnsi="Arial" w:cs="Arial"/>
          <w:b/>
          <w:b/>
          <w:sz w:val="24"/>
          <w:szCs w:val="24"/>
        </w:rPr>
      </w:pPr>
      <w:r>
        <w:rPr>
          <w:rFonts w:cs="Arial" w:ascii="Arial" w:hAnsi="Arial"/>
          <w:b/>
          <w:sz w:val="24"/>
          <w:szCs w:val="24"/>
        </w:rPr>
        <w:t>IVANIĆ-GRAD, Moslavačka 13</w:t>
      </w:r>
    </w:p>
    <w:p>
      <w:pPr>
        <w:pStyle w:val="Normal"/>
        <w:spacing w:before="0" w:after="0"/>
        <w:rPr>
          <w:rFonts w:ascii="Arial" w:hAnsi="Arial" w:cs="Arial"/>
          <w:b/>
          <w:b/>
          <w:sz w:val="24"/>
          <w:szCs w:val="24"/>
        </w:rPr>
      </w:pPr>
      <w:r>
        <w:rPr>
          <w:rFonts w:cs="Arial" w:ascii="Arial" w:hAnsi="Arial"/>
          <w:b/>
          <w:sz w:val="24"/>
          <w:szCs w:val="24"/>
        </w:rPr>
        <w:t>UPRAVA DRUŠTVA</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4"/>
          <w:szCs w:val="24"/>
        </w:rPr>
      </w:pPr>
      <w:r>
        <w:rPr>
          <w:rFonts w:cs="Arial" w:ascii="Arial" w:hAnsi="Arial"/>
          <w:sz w:val="24"/>
          <w:szCs w:val="24"/>
        </w:rPr>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Temeljem članka 30. Zakona o komunalnom gospodarstvu (NN br. 68/18), te Odluke Gradskog vijeća Grada Ivanić-Grada o davanju prethodne suglasnosti Komunalnom centru Ivanić-Grad d.o.o. na Opće uvjete isporuke usluge obavljanja dimnjačarskih poslova (Službeni glasnik Grada Ivanić-Grada, broj 02/19) trgovačko društvo Komunalni centar Ivanić-Grad d.o.o. iz Ivanić-Grada, Moslavačka 13, kao isporučitelj komunalne usluge obavljanja dimnjačarskih poslova, dana 11.03.2019. donosi</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OPĆE UVJETE ISPORUKE USLUGE</w:t>
      </w:r>
    </w:p>
    <w:p>
      <w:pPr>
        <w:pStyle w:val="NoSpacing"/>
        <w:jc w:val="center"/>
        <w:rPr>
          <w:rFonts w:ascii="Arial" w:hAnsi="Arial" w:cs="Arial"/>
          <w:b/>
          <w:b/>
          <w:sz w:val="24"/>
          <w:szCs w:val="24"/>
        </w:rPr>
      </w:pPr>
      <w:r>
        <w:rPr>
          <w:rFonts w:cs="Arial" w:ascii="Arial" w:hAnsi="Arial"/>
          <w:b/>
          <w:sz w:val="24"/>
          <w:szCs w:val="24"/>
        </w:rPr>
        <w:t>OBAVLJANJA DIMNJAČARSKIH POSLOVA</w:t>
      </w:r>
    </w:p>
    <w:p>
      <w:pPr>
        <w:pStyle w:val="Normal"/>
        <w:spacing w:lineRule="auto" w:line="240" w:before="0" w:after="0"/>
        <w:contextualSpacing/>
        <w:jc w:val="center"/>
        <w:rPr>
          <w:rFonts w:ascii="Arial" w:hAnsi="Arial" w:eastAsia="Times New Roman" w:cs="Arial"/>
          <w:b/>
          <w:b/>
          <w:bCs/>
          <w:color w:val="000000"/>
          <w:sz w:val="24"/>
          <w:szCs w:val="24"/>
          <w:lang w:eastAsia="hr-HR"/>
        </w:rPr>
      </w:pPr>
      <w:r>
        <w:rPr>
          <w:rFonts w:eastAsia="Times New Roman" w:cs="Arial" w:ascii="Arial" w:hAnsi="Arial"/>
          <w:b/>
          <w:bCs/>
          <w:color w:val="000000"/>
          <w:sz w:val="24"/>
          <w:szCs w:val="24"/>
          <w:lang w:eastAsia="hr-HR"/>
        </w:rPr>
      </w:r>
    </w:p>
    <w:p>
      <w:pPr>
        <w:pStyle w:val="Normal"/>
        <w:spacing w:lineRule="auto" w:line="240" w:before="0" w:after="0"/>
        <w:contextualSpacing/>
        <w:jc w:val="center"/>
        <w:rPr>
          <w:rFonts w:ascii="Arial" w:hAnsi="Arial" w:eastAsia="Times New Roman" w:cs="Arial"/>
          <w:b/>
          <w:b/>
          <w:bCs/>
          <w:color w:val="000000"/>
          <w:sz w:val="24"/>
          <w:szCs w:val="24"/>
          <w:lang w:eastAsia="hr-HR"/>
        </w:rPr>
      </w:pPr>
      <w:r>
        <w:rPr>
          <w:rFonts w:eastAsia="Times New Roman" w:cs="Arial" w:ascii="Arial" w:hAnsi="Arial"/>
          <w:b/>
          <w:bCs/>
          <w:color w:val="000000"/>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b/>
          <w:bCs/>
          <w:color w:val="000000"/>
          <w:sz w:val="24"/>
          <w:szCs w:val="24"/>
          <w:lang w:eastAsia="hr-HR"/>
        </w:rPr>
        <w:t>I. OPĆE ODREDBE</w:t>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1.</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Ovim se Općim uvjetima isporuke komunalne uslužne djelatnosti uređuju uvjeti pružanja odnosno korištenja komunalne usluge, međusobna prava i obveze isporučitelja i korisnika komunalne usluge, način mjerenja, obračuna i plaćanja isporučene komunalne usluge.</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2.</w:t>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ab/>
        <w:t>Određivanje pojmova iz ovih Općih uvjeta:</w:t>
      </w:r>
    </w:p>
    <w:p>
      <w:pPr>
        <w:pStyle w:val="ListParagraph"/>
        <w:numPr>
          <w:ilvl w:val="0"/>
          <w:numId w:val="2"/>
        </w:numPr>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ISPORUČITELJ KOMUNALNE USLUGE  DIMNJAČARSKI POSLOVI</w:t>
      </w:r>
    </w:p>
    <w:p>
      <w:pPr>
        <w:pStyle w:val="Normal"/>
        <w:spacing w:lineRule="auto" w:line="240" w:before="0" w:after="0"/>
        <w:ind w:firstLine="709"/>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Komunalni centar Ivanić-Grad d.o.o.</w:t>
      </w:r>
    </w:p>
    <w:p>
      <w:pPr>
        <w:pStyle w:val="Normal"/>
        <w:spacing w:lineRule="auto" w:line="240" w:before="0" w:after="0"/>
        <w:ind w:firstLine="709"/>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ListParagraph"/>
        <w:numPr>
          <w:ilvl w:val="0"/>
          <w:numId w:val="2"/>
        </w:numPr>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KORISNIK KOMUNALNE USLUGE</w:t>
      </w:r>
    </w:p>
    <w:p>
      <w:pPr>
        <w:pStyle w:val="ListParagraph"/>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Fizičke i pravne osobe, vlasnici ili korisnici građevina te drugih objekata i postrojenja u kojima se nalaze uređaji za loženje.</w:t>
      </w:r>
    </w:p>
    <w:p>
      <w:pPr>
        <w:pStyle w:val="ListParagraph"/>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ListParagraph"/>
        <w:numPr>
          <w:ilvl w:val="0"/>
          <w:numId w:val="2"/>
        </w:numPr>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OVLAŠTENI DIMNJAČAR</w:t>
      </w:r>
    </w:p>
    <w:p>
      <w:pPr>
        <w:pStyle w:val="ListParagraph"/>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Zaposlenici isporučitelja koji su osposobljeni i opremljeni za obavljanje dimnjačarskih poslova, a svoj identitet i ovlaštenje dokazuju iskaznicom izdanom od strane isporučitelja usluge.</w:t>
      </w:r>
    </w:p>
    <w:p>
      <w:pPr>
        <w:pStyle w:val="ListParagraph"/>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ListParagraph"/>
        <w:numPr>
          <w:ilvl w:val="0"/>
          <w:numId w:val="2"/>
        </w:numPr>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DIMNJAČARSKO PODRUČJE</w:t>
      </w:r>
    </w:p>
    <w:p>
      <w:pPr>
        <w:pStyle w:val="ListParagraph"/>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Dimnjačarsko područje je područje JLS Grada Ivanić-Grada na kojem isporučitelj pruža komunalnu uslugu sukladno ovim Općim uvjetima.</w:t>
      </w:r>
    </w:p>
    <w:p>
      <w:pPr>
        <w:pStyle w:val="ListParagraph"/>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ListParagraph"/>
        <w:numPr>
          <w:ilvl w:val="0"/>
          <w:numId w:val="2"/>
        </w:numPr>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DIMNJAČARSKI POSLOVI</w:t>
      </w:r>
    </w:p>
    <w:p>
      <w:pPr>
        <w:pStyle w:val="ListParagraph"/>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Dimnjačarski poslovi su čišćenje i kontrola dimnjaka, dimovoda i uređaja za loženje.</w:t>
      </w:r>
    </w:p>
    <w:p>
      <w:pPr>
        <w:pStyle w:val="Normal"/>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r>
        <w:br w:type="page"/>
      </w:r>
    </w:p>
    <w:p>
      <w:pPr>
        <w:pStyle w:val="ListParagraph"/>
        <w:numPr>
          <w:ilvl w:val="0"/>
          <w:numId w:val="2"/>
        </w:numPr>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UGOVOR O OBAVLJANJU KOMUNALNE USLUGE</w:t>
      </w:r>
    </w:p>
    <w:p>
      <w:pPr>
        <w:pStyle w:val="ListParagraph"/>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Ugovor o obavljanju komunalne djelatnosti je dokaz o utvrđenom odnosu između korisnika i isporučitelja komunalne usluge temeljem kojeg korisnik usluge ima dokaz da je komunalna usluga izvršena u skladu s ovim Općim uvjetima, a isporučitelj usluge može isporučenu uslugu naplatiti.</w:t>
      </w:r>
    </w:p>
    <w:p>
      <w:pPr>
        <w:pStyle w:val="ListParagraph"/>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ListParagraph"/>
        <w:numPr>
          <w:ilvl w:val="0"/>
          <w:numId w:val="2"/>
        </w:numPr>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CIJENA KOMUNALNE USLUGE</w:t>
      </w:r>
    </w:p>
    <w:p>
      <w:pPr>
        <w:pStyle w:val="ListParagraph"/>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Isporučitelj komunalne usluge utvrđuje cjenik usluga na koji je dužan prije njegove primjene pribaviti suglasnost gradonačelnika Grada Ivanić-Grada. Cjenik usluga mora biti javno dostupan korisnicima komunalnih usluga.</w:t>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contextualSpacing/>
        <w:jc w:val="both"/>
        <w:rPr>
          <w:rFonts w:ascii="Arial" w:hAnsi="Arial" w:eastAsia="Times New Roman" w:cs="Arial"/>
          <w:b/>
          <w:b/>
          <w:bCs/>
          <w:color w:val="000000"/>
          <w:sz w:val="24"/>
          <w:szCs w:val="24"/>
          <w:lang w:eastAsia="hr-HR"/>
        </w:rPr>
      </w:pPr>
      <w:r>
        <w:rPr>
          <w:rFonts w:eastAsia="Times New Roman" w:cs="Arial" w:ascii="Arial" w:hAnsi="Arial"/>
          <w:b/>
          <w:bCs/>
          <w:color w:val="000000"/>
          <w:sz w:val="24"/>
          <w:szCs w:val="24"/>
          <w:lang w:eastAsia="hr-HR"/>
        </w:rPr>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b/>
          <w:bCs/>
          <w:color w:val="000000"/>
          <w:sz w:val="24"/>
          <w:szCs w:val="24"/>
          <w:lang w:eastAsia="hr-HR"/>
        </w:rPr>
        <w:t>II. UVJETI PRUŽANJA ODNOSNO KORIŠTENJA KOMUNALNE USLUGE</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3.</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ab/>
        <w:t>Isporučitelj komunalne usluge dužan je omogućiti korisnicima komunalne usluge obavljanje iste 365 dana u godini, na cijelom dimnjačarskom području. Raspored radnog vremena i dežurstva ovlaštenih dimnjačara isporučitelj usluge izvršiti će u skladu s drugim Zakonima i pravilnicima.</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4.</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Korisnik komunalne usluge dužan je koristiti se uslugama Isporučitelja komunalne usluge putem ovlaštenog dimnjačara u skladu s utvrđenim minimalnim rokovima čišćenja i kontrole dimnjaka, dimovoda i uređaja za loženje.</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5.</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t>Utvrđuju se minimalni rokovi kontrole i čišćenja dimnjaka, dimovoda i uređaja za loženje na dimnjačarskom području Grada Ivanić-Grada.</w:t>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ListParagraph"/>
        <w:numPr>
          <w:ilvl w:val="0"/>
          <w:numId w:val="1"/>
        </w:numPr>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t xml:space="preserve">Samostojeće (obiteljske) kuće………………….………. minimalno 1 x godišnje </w:t>
      </w:r>
    </w:p>
    <w:p>
      <w:pPr>
        <w:pStyle w:val="ListParagraph"/>
        <w:numPr>
          <w:ilvl w:val="0"/>
          <w:numId w:val="1"/>
        </w:numPr>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t>Kolektivno stanovanje (stambene zgrade)……………. minimalno 2 x godišnje</w:t>
      </w:r>
    </w:p>
    <w:p>
      <w:pPr>
        <w:pStyle w:val="ListParagraph"/>
        <w:numPr>
          <w:ilvl w:val="0"/>
          <w:numId w:val="1"/>
        </w:numPr>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t>Javni objekti (škole, dječji vrtići, bolnice i sl.)…………. minimalno 2 x godišnje</w:t>
      </w:r>
    </w:p>
    <w:p>
      <w:pPr>
        <w:pStyle w:val="ListParagraph"/>
        <w:numPr>
          <w:ilvl w:val="0"/>
          <w:numId w:val="1"/>
        </w:numPr>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t xml:space="preserve">Poslovni prostori, farme, industrija i sl. ………….……. minimalno 2 x godišnje </w:t>
      </w:r>
    </w:p>
    <w:p>
      <w:pPr>
        <w:pStyle w:val="Normal"/>
        <w:spacing w:lineRule="auto" w:line="240" w:before="0" w:after="0"/>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6.</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Korisnici komunalne usluge imaju mogućnost, ukoliko nisu zadovoljni izvršenjem komunalne usluge podnijeti prigovor isporučitelju komunalne usluge.</w:t>
      </w:r>
    </w:p>
    <w:p>
      <w:pPr>
        <w:pStyle w:val="Normal"/>
        <w:spacing w:lineRule="auto" w:line="240" w:before="0" w:after="0"/>
        <w:contextualSpacing/>
        <w:jc w:val="both"/>
        <w:rPr>
          <w:rFonts w:ascii="Arial" w:hAnsi="Arial" w:eastAsia="Times New Roman" w:cs="Arial"/>
          <w:b/>
          <w:b/>
          <w:bCs/>
          <w:color w:val="000000"/>
          <w:sz w:val="24"/>
          <w:szCs w:val="24"/>
          <w:lang w:eastAsia="hr-HR"/>
        </w:rPr>
      </w:pPr>
      <w:r>
        <w:rPr>
          <w:rFonts w:eastAsia="Times New Roman" w:cs="Arial" w:ascii="Arial" w:hAnsi="Arial"/>
          <w:b/>
          <w:bCs/>
          <w:color w:val="000000"/>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7.</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Nadzor nad isporukom komunalne uslužne djelatnosti dimnjačarski poslovi, te pridržavanja odredbi ovih Općih uvjeta, obavlja komunalno redarstvo Grada Ivanić-Grada.</w:t>
      </w:r>
    </w:p>
    <w:p>
      <w:pPr>
        <w:pStyle w:val="Normal"/>
        <w:rPr>
          <w:rFonts w:ascii="Arial" w:hAnsi="Arial" w:eastAsia="Times New Roman" w:cs="Arial"/>
          <w:b/>
          <w:b/>
          <w:bCs/>
          <w:color w:val="000000"/>
          <w:sz w:val="24"/>
          <w:szCs w:val="24"/>
          <w:lang w:eastAsia="hr-HR"/>
        </w:rPr>
      </w:pPr>
      <w:r>
        <w:rPr>
          <w:rFonts w:eastAsia="Times New Roman" w:cs="Arial" w:ascii="Arial" w:hAnsi="Arial"/>
          <w:b/>
          <w:bCs/>
          <w:color w:val="000000"/>
          <w:sz w:val="24"/>
          <w:szCs w:val="24"/>
          <w:lang w:eastAsia="hr-HR"/>
        </w:rPr>
      </w:r>
      <w:r>
        <w:br w:type="page"/>
      </w:r>
    </w:p>
    <w:p>
      <w:pPr>
        <w:pStyle w:val="Normal"/>
        <w:spacing w:lineRule="auto" w:line="240" w:before="0" w:after="0"/>
        <w:ind w:left="284" w:hanging="284"/>
        <w:contextualSpacing/>
        <w:rPr>
          <w:rFonts w:ascii="Arial" w:hAnsi="Arial" w:eastAsia="Times New Roman" w:cs="Arial"/>
          <w:b/>
          <w:b/>
          <w:bCs/>
          <w:color w:val="000000"/>
          <w:sz w:val="24"/>
          <w:szCs w:val="24"/>
          <w:lang w:eastAsia="hr-HR"/>
        </w:rPr>
      </w:pPr>
      <w:r>
        <w:rPr>
          <w:rFonts w:eastAsia="Times New Roman" w:cs="Arial" w:ascii="Arial" w:hAnsi="Arial"/>
          <w:b/>
          <w:bCs/>
          <w:color w:val="000000"/>
          <w:sz w:val="24"/>
          <w:szCs w:val="24"/>
          <w:lang w:eastAsia="hr-HR"/>
        </w:rPr>
        <w:t>III. MEĐUSOBNA PRAVA I OBAVEZE ISPORUČITELJA I KORISNIKA</w:t>
      </w:r>
    </w:p>
    <w:p>
      <w:pPr>
        <w:pStyle w:val="Normal"/>
        <w:spacing w:lineRule="auto" w:line="240" w:before="0" w:after="0"/>
        <w:ind w:left="284" w:hanging="0"/>
        <w:contextualSpacing/>
        <w:rPr>
          <w:rFonts w:ascii="Arial" w:hAnsi="Arial" w:eastAsia="Times New Roman" w:cs="Arial"/>
          <w:sz w:val="24"/>
          <w:szCs w:val="24"/>
          <w:lang w:eastAsia="hr-HR"/>
        </w:rPr>
      </w:pPr>
      <w:r>
        <w:rPr>
          <w:rFonts w:eastAsia="Times New Roman" w:cs="Arial" w:ascii="Arial" w:hAnsi="Arial"/>
          <w:b/>
          <w:bCs/>
          <w:color w:val="000000"/>
          <w:sz w:val="24"/>
          <w:szCs w:val="24"/>
          <w:lang w:eastAsia="hr-HR"/>
        </w:rPr>
        <w:t>KOMUNALNE USLUGE</w:t>
      </w:r>
    </w:p>
    <w:p>
      <w:pPr>
        <w:pStyle w:val="Normal"/>
        <w:spacing w:lineRule="auto" w:line="240" w:before="0" w:after="0"/>
        <w:contextualSpacing/>
        <w:rPr>
          <w:rFonts w:ascii="Arial" w:hAnsi="Arial" w:eastAsia="Times New Roman" w:cs="Arial"/>
          <w:b/>
          <w:b/>
          <w:bCs/>
          <w:color w:val="000000"/>
          <w:sz w:val="24"/>
          <w:szCs w:val="24"/>
          <w:lang w:eastAsia="hr-HR"/>
        </w:rPr>
      </w:pPr>
      <w:r>
        <w:rPr>
          <w:rFonts w:eastAsia="Times New Roman" w:cs="Arial" w:ascii="Arial" w:hAnsi="Arial"/>
          <w:b/>
          <w:bCs/>
          <w:color w:val="000000"/>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8.</w:t>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Korisnik usluga dužan je omogućiti redovitu kontrolu i čišćenje dimovodnih objekata i uređaja za loženje sa sustavom dobave zraka, a osobito omogućiti pristup vratašcima za kontrolu i čišćenje koja moraju biti osposobljena da se mogu otvarati.</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Na zahtjev ovlaštenog dimnjačara moraju se ugraditi vratašca za kontrolu i čišćenje radi omogućavanja kontrole i čišćenja dimovodnih objekata, a priključna cijev uređaja za loženje i dimovodnog objekta mora biti demontažna na atmosferskim uređajima za loženje.</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Pristup do vrha dimovodnog objekta mora biti izveden tako da je siguran za dimnjačara, neovisno o stambenoj ili poslovnoj jedinici.</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Korisnik usluga dužan je na dimnjačarev zahtjev, dati na uvid dokumentaciju o broju i vrsti uređaja za loženje sa sustavom dobave zraka i dimovodnih objekata ako takva dokumentacija postoji ili ga obavijestiti o broju i vrsti uređaja za loženje sa sustavom dobave zraka i dimovodnih objekata u sezoni loženja, te mu omogućiti pristup svakom uređaju za loženje i dimovodnom objektu.</w:t>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Članak 9.</w:t>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ind w:firstLine="708"/>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Korisnik komunalne usluge ima pravo od isporučitelja usluge tražiti ponavljanje izvršenja usluge ukoliko usluga nije izvršena pravovaljano. Pravovaljanost izvršene usluge korisnik usluge dužan je potvrditi potpisom na ugovoru o pruženoj komunalnoj usluzi.</w:t>
      </w:r>
    </w:p>
    <w:p>
      <w:pPr>
        <w:pStyle w:val="Normal"/>
        <w:spacing w:lineRule="auto" w:line="240" w:before="0" w:after="0"/>
        <w:ind w:firstLine="708"/>
        <w:contextualSpacing/>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Članak 10.</w:t>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ind w:firstLine="708"/>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Korisnik komunalne usluge ima pravo u bilo kojem trenutku zatražiti od isporučitelja usluge izvršenje iste. Traženje usluge korisnik može izvršiti na bilo koji dostupan način komunikacije koji je dozvolio Isporučitelj usluge. Isporučitelj usluge će putem ovlaštenih dimnjačara dogovoriti točan termin pružanja usluge.</w:t>
      </w:r>
    </w:p>
    <w:p>
      <w:pPr>
        <w:pStyle w:val="Normal"/>
        <w:spacing w:lineRule="auto" w:line="240" w:before="0" w:after="0"/>
        <w:ind w:firstLine="708"/>
        <w:contextualSpacing/>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Članak 11.</w:t>
      </w:r>
    </w:p>
    <w:p>
      <w:pPr>
        <w:pStyle w:val="Normal"/>
        <w:spacing w:lineRule="auto" w:line="240" w:before="0" w:after="0"/>
        <w:contextualSpacing/>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Isporučitelj komunalne usluge izraditi će plan obilaska dimnjačarskog područja radi kontrole i čišćenja dimovodnih objekata i uređaja za loženje.</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Isporučitelj komunalne usluge obavlja komunalnu uslugu sukladno planu. Prednost u pružanju dimnjačarske usluge imaju korisnici koji zatraže izvršenje usluge van plana obilaska dimnjačarskog područja.</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Obavijest o dolasku u stambene zgrade, ovlašteni dimnjačar dužan je istaknuti na oglasnim pločama i drugim primjerenim mjestima za oglašavanje najmanje pet dana prije dolaska.</w:t>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Prilikom obilaska dimnjačarskog područja, ovlašteni dimnjačar obavezan je u svakom objektu obaviti dimnjačarsku uslugu ili ostaviti obavijest o namjeri obavljanja iste na kojoj se nalaze upute korisniku kako bi se komunalna usluga izvršila.</w:t>
      </w:r>
    </w:p>
    <w:p>
      <w:pPr>
        <w:pStyle w:val="Normal"/>
        <w:rPr>
          <w:rFonts w:ascii="Arial" w:hAnsi="Arial" w:eastAsia="Times New Roman" w:cs="Arial"/>
          <w:bCs/>
          <w:color w:val="000000"/>
          <w:sz w:val="24"/>
          <w:szCs w:val="24"/>
          <w:lang w:eastAsia="hr-HR"/>
        </w:rPr>
      </w:pPr>
      <w:r>
        <w:rPr>
          <w:rFonts w:eastAsia="Times New Roman" w:cs="Arial" w:ascii="Arial" w:hAnsi="Arial"/>
          <w:bCs/>
          <w:color w:val="000000"/>
          <w:sz w:val="24"/>
          <w:szCs w:val="24"/>
          <w:lang w:eastAsia="hr-HR"/>
        </w:rPr>
      </w:r>
      <w:r>
        <w:br w:type="page"/>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12.</w:t>
      </w:r>
    </w:p>
    <w:p>
      <w:pPr>
        <w:pStyle w:val="Normal"/>
        <w:spacing w:lineRule="auto" w:line="240" w:before="0" w:after="0"/>
        <w:contextualSpacing/>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Prilikom pružanja usluge obavljanja dimnjačarskih poslova ovlašteni dimnjačar je dužan voditi brigu o čistoći prostorije korisnika usluge.</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13.</w:t>
      </w:r>
    </w:p>
    <w:p>
      <w:pPr>
        <w:pStyle w:val="Normal"/>
        <w:spacing w:lineRule="auto" w:line="240" w:before="0" w:after="0"/>
        <w:contextualSpacing/>
        <w:rPr>
          <w:rFonts w:ascii="Arial" w:hAnsi="Arial" w:eastAsia="Times New Roman" w:cs="Arial"/>
          <w:sz w:val="24"/>
          <w:szCs w:val="24"/>
          <w:lang w:eastAsia="hr-HR"/>
        </w:rPr>
      </w:pPr>
      <w:r>
        <w:rPr>
          <w:rFonts w:eastAsia="Times New Roman" w:cs="Arial" w:ascii="Arial" w:hAnsi="Arial"/>
          <w:b/>
          <w:bCs/>
          <w:color w:val="000000"/>
          <w:sz w:val="24"/>
          <w:szCs w:val="24"/>
          <w:lang w:eastAsia="hr-HR"/>
        </w:rPr>
        <w:t> </w:t>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Ako ovlašteni dimnjačar utvrdi da je onemogućena redovita kontrola i čišćenje ili da postoje nedostaci na dimovodnim objektima i uređajima za loženje koji nisu neposredno opasni za zdravlje, život i imovinu, pisano će upozoriti korisnika usluga, predstavnika suvlasnika, odnosno upravitelja zgrade, dati primjereni rok za otklanjanje nedostataka. Takvo potpisano upozorenje od strane korisnika usluga izradit će se u tri primjerka te jedan uručiti korisniku usluge.</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Ako korisnik usluga, predstavnik suvlasnika, odnosno upravitelj zgrade, odbije potpisati upozorenje ili nije nazočan prilikom kontrole i čišćenja, ovlašteni dimnjačar nepotpisano upozorenje dostavlja isporučitelju usluge.</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14.</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Ako ovlašteni dimnjačar utvrdi da su nedostaci na dimovodnim objektima i uređajima za loženje opasni za zdravlje, život i imovinu, dužan je pisano bez odgode upozoriti korisnika usluga, predstavnika suvlasnika, odnosno upravitelja zgrade te zabraniti korištenje dimovoda i uređaja za loženje do otklanjanja nedostataka.</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Ovisno o utvrđenim nedostacima dimnjačar će pisano obavijestiti ministarstvo nadležno za unutarnje poslove ili građevinsku inspekciju ili distributera plina i upravno tijelo Grada Ivanić-Grada nadležno za komunalno gospodarstvo.</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Korisnik usluga, predstavnik suvlasnika, odnosno upravitelj zgrade, dužan je u ostavljenom roku otkloniti nedostatke i o tome obavijestiti isporučitelja komunalnih usluga. U suprotnome smatrat će se da nedostaci nisu otklonjeni.</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Iznimno, u hitnim slučajevima kada je ugrožen život, zdravlje i imovina, dimnjačar je dužan odmah upozoriti ugrožene stanare zgrade i istovremeno obavijestiti ministarstvo nadležno za unutarnje poslove, upravno tijelo Grada Ivanić-Grada nadležno za komunalno gospodarstvo te distributera plina ako se radi o plinskom sustavu dimovodnog objekta i uređaja za loženje.</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15.</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ind w:firstLine="709"/>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Isporučitelj komunalne usluge dužan je na zahtjev korisnika usluge izvršiti pregled dimnjaka, dimovoda i uređaja za loženje te na osnovu prikupljenih podataka izdati dimnjačarski stručni nalaz kojim potvrđuje ispravnost te usklađenost dimovoda i uređaja za loženje (dsn-2).</w:t>
      </w:r>
    </w:p>
    <w:p>
      <w:pPr>
        <w:pStyle w:val="Normal"/>
        <w:spacing w:lineRule="auto" w:line="240" w:before="0" w:after="0"/>
        <w:ind w:firstLine="709"/>
        <w:contextualSpacing/>
        <w:jc w:val="both"/>
        <w:rPr>
          <w:rFonts w:ascii="Arial" w:hAnsi="Arial" w:eastAsia="Times New Roman" w:cs="Arial"/>
          <w:sz w:val="24"/>
          <w:szCs w:val="24"/>
          <w:lang w:eastAsia="hr-HR"/>
        </w:rPr>
      </w:pPr>
      <w:r>
        <w:rPr>
          <w:rFonts w:eastAsia="Times New Roman" w:cs="Arial" w:ascii="Arial" w:hAnsi="Arial"/>
          <w:color w:val="000000"/>
          <w:sz w:val="24"/>
          <w:szCs w:val="24"/>
          <w:lang w:eastAsia="hr-HR"/>
        </w:rPr>
        <w:t xml:space="preserve"> </w:t>
      </w:r>
      <w:r>
        <w:rPr>
          <w:rFonts w:eastAsia="Times New Roman" w:cs="Arial" w:ascii="Arial" w:hAnsi="Arial"/>
          <w:color w:val="000000"/>
          <w:sz w:val="24"/>
          <w:szCs w:val="24"/>
          <w:lang w:eastAsia="hr-HR"/>
        </w:rPr>
        <w:t xml:space="preserve">Također Isporučitelj komunalne usluge izdaje dimnjačarski stručni nalaz za mogućnost priključenje ložišta na novi ili postojeći dimnjak (dsn-1). </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16.</w:t>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ab/>
        <w:t>Isporučitelj komunalne usluge se obvezuje sa svim podatcima koje prikupi obavljanjem dimnjačarskih poslova postupati u skladu s odredbama Opće uredbe o zaštiti osobnih podataka i Zakona o provedbi Opće uredbe o zaštiti osobnih podataka. Iste će koristiti isključivo u svrhu pružanja komunalnih usluga dimnjačarskih poslova te ih neće prosljeđivati i ustupati trećim osobama.</w:t>
      </w:r>
    </w:p>
    <w:p>
      <w:pPr>
        <w:pStyle w:val="Normal"/>
        <w:spacing w:before="0" w:after="0"/>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before="0" w:after="0"/>
        <w:jc w:val="both"/>
        <w:rPr>
          <w:rFonts w:ascii="Arial" w:hAnsi="Arial" w:eastAsia="Times New Roman" w:cs="Arial"/>
          <w:color w:val="000000"/>
          <w:sz w:val="24"/>
          <w:szCs w:val="24"/>
          <w:lang w:eastAsia="hr-HR"/>
        </w:rPr>
      </w:pPr>
      <w:r>
        <w:rPr>
          <w:rFonts w:eastAsia="Times New Roman" w:cs="Arial" w:ascii="Arial" w:hAnsi="Arial"/>
          <w:b/>
          <w:bCs/>
          <w:color w:val="000000"/>
          <w:sz w:val="24"/>
          <w:szCs w:val="24"/>
          <w:lang w:eastAsia="hr-HR"/>
        </w:rPr>
        <w:t>IV. NAČIN MJERENJA, OBRAČUNA I PLAĆANJA ISPORUČENE KOMUNALNE</w:t>
      </w:r>
    </w:p>
    <w:p>
      <w:pPr>
        <w:pStyle w:val="Normal"/>
        <w:tabs>
          <w:tab w:val="left" w:pos="426" w:leader="none"/>
        </w:tabs>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b/>
          <w:bCs/>
          <w:color w:val="000000"/>
          <w:sz w:val="24"/>
          <w:szCs w:val="24"/>
          <w:lang w:eastAsia="hr-HR"/>
        </w:rPr>
        <w:tab/>
        <w:t>USLUGE</w:t>
      </w:r>
    </w:p>
    <w:p>
      <w:pPr>
        <w:pStyle w:val="Normal"/>
        <w:spacing w:lineRule="auto" w:line="240" w:before="0" w:after="0"/>
        <w:contextualSpacing/>
        <w:jc w:val="both"/>
        <w:rPr>
          <w:rFonts w:ascii="Arial" w:hAnsi="Arial" w:eastAsia="Times New Roman" w:cs="Arial"/>
          <w:bCs/>
          <w:color w:val="000000"/>
          <w:sz w:val="24"/>
          <w:szCs w:val="24"/>
          <w:lang w:eastAsia="hr-HR"/>
        </w:rPr>
      </w:pPr>
      <w:r>
        <w:rPr>
          <w:rFonts w:eastAsia="Times New Roman" w:cs="Arial" w:ascii="Arial" w:hAnsi="Arial"/>
          <w:bCs/>
          <w:color w:val="000000"/>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bCs/>
          <w:color w:val="000000"/>
          <w:sz w:val="24"/>
          <w:szCs w:val="24"/>
          <w:lang w:eastAsia="hr-HR"/>
        </w:rPr>
        <w:t>Članak 17.</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ind w:firstLine="709"/>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Za obavljene dimnjačarske poslove isporučitelj komunalne usluge naplaćuje naknadu od korisnika usluge sukladno cjeniku dimnjačarskih poslova.</w:t>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Isporučitelj komunalne usluge primjenjuje cjenik dimnjačarskih poslova tek nakon ishođenja suglasnosti od strane gradonačelnika.</w:t>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Cjenik usluga mora biti javno dostupan korisnicima usluga, istaknut na mrežnim stranicama isporučitelja usluge te kod svakog ovlaštenog dimnjačara.</w:t>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Članak 18.</w:t>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ab/>
        <w:t>Nakon što ovlašteni dimnjačar obavi komunalnu uslugu, dužan je korisniku usluge dati na potpis ugovor o obavljenoj komunalnoj usluzi. Potpisom ugovora korisnik usluge potvrđuje izvršenost komunalne usluge. Ovlašteni dimnjačar dužan je jedan primjerak ugovora o izvršenoj usluzi ostaviti korisniku usluge.</w:t>
      </w:r>
    </w:p>
    <w:p>
      <w:pPr>
        <w:pStyle w:val="Normal"/>
        <w:spacing w:lineRule="auto" w:line="240" w:before="0" w:after="0"/>
        <w:contextualSpacing/>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Članak 19.</w:t>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bookmarkStart w:id="0" w:name="_GoBack"/>
      <w:bookmarkStart w:id="1" w:name="_GoBack"/>
      <w:bookmarkEnd w:id="1"/>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ab/>
        <w:t>Temeljem Ugovora o isporuci komunalne usluge koji ovlašteni dimnjačar dostavlja isporučitelju komunalne usluge izrađuje se račun za obavljenu komunalnu uslugu. Izrađeni račun dostavlja se korisniku komunalne usluge.</w:t>
      </w:r>
    </w:p>
    <w:p>
      <w:pPr>
        <w:pStyle w:val="Normal"/>
        <w:spacing w:lineRule="auto" w:line="240" w:before="0" w:after="0"/>
        <w:ind w:firstLine="709"/>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Članak 20.</w:t>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r>
    </w:p>
    <w:p>
      <w:pPr>
        <w:pStyle w:val="Normal"/>
        <w:spacing w:lineRule="auto" w:line="240" w:before="0" w:after="0"/>
        <w:contextualSpacing/>
        <w:jc w:val="both"/>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ab/>
        <w:t>Korisnik usluge dužan je platiti dobiveni račun, a u slučaju neplaćanja obavljene usluge isporučitelj komunalne usluge dužan je korisniku usluge uputiti opomenu. Ukoliko se korisnik usluge ogluši na dobivenu opomenu isporučitelj usluge dužan  je naplatu potraživanja izvršiti prisilnim putem.</w:t>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jc w:val="center"/>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40" w:before="0" w:after="0"/>
        <w:contextualSpacing/>
        <w:rPr>
          <w:rFonts w:ascii="Arial" w:hAnsi="Arial" w:eastAsia="Times New Roman" w:cs="Arial"/>
          <w:sz w:val="24"/>
          <w:szCs w:val="24"/>
          <w:lang w:eastAsia="hr-HR"/>
        </w:rPr>
      </w:pPr>
      <w:r>
        <w:rPr>
          <w:rFonts w:eastAsia="Times New Roman" w:cs="Arial" w:ascii="Arial" w:hAnsi="Arial"/>
          <w:b/>
          <w:bCs/>
          <w:color w:val="000000"/>
          <w:sz w:val="24"/>
          <w:szCs w:val="24"/>
          <w:lang w:eastAsia="hr-HR"/>
        </w:rPr>
        <w:t>V. PRIJELAZNE I ZAVRŠNE ODREDBE</w:t>
      </w:r>
    </w:p>
    <w:p>
      <w:pPr>
        <w:pStyle w:val="Normal"/>
        <w:spacing w:lineRule="auto" w:line="240" w:before="0" w:after="0"/>
        <w:contextualSpacing/>
        <w:jc w:val="center"/>
        <w:rPr>
          <w:rFonts w:ascii="Arial" w:hAnsi="Arial" w:eastAsia="Times New Roman" w:cs="Arial"/>
          <w:b/>
          <w:b/>
          <w:bCs/>
          <w:color w:val="000000"/>
          <w:sz w:val="24"/>
          <w:szCs w:val="24"/>
          <w:lang w:eastAsia="hr-HR"/>
        </w:rPr>
      </w:pPr>
      <w:r>
        <w:rPr>
          <w:rFonts w:eastAsia="Times New Roman" w:cs="Arial" w:ascii="Arial" w:hAnsi="Arial"/>
          <w:b/>
          <w:bCs/>
          <w:color w:val="000000"/>
          <w:sz w:val="24"/>
          <w:szCs w:val="24"/>
          <w:lang w:eastAsia="hr-HR"/>
        </w:rPr>
      </w:r>
    </w:p>
    <w:p>
      <w:pPr>
        <w:pStyle w:val="Normal"/>
        <w:spacing w:lineRule="auto" w:line="240" w:before="0" w:after="0"/>
        <w:contextualSpacing/>
        <w:jc w:val="center"/>
        <w:rPr>
          <w:rFonts w:ascii="Arial" w:hAnsi="Arial" w:eastAsia="Times New Roman" w:cs="Arial"/>
          <w:color w:val="000000"/>
          <w:sz w:val="24"/>
          <w:szCs w:val="24"/>
          <w:lang w:eastAsia="hr-HR"/>
        </w:rPr>
      </w:pPr>
      <w:r>
        <w:rPr>
          <w:rFonts w:eastAsia="Times New Roman" w:cs="Arial" w:ascii="Arial" w:hAnsi="Arial"/>
          <w:color w:val="000000"/>
          <w:sz w:val="24"/>
          <w:szCs w:val="24"/>
          <w:lang w:eastAsia="hr-HR"/>
        </w:rPr>
        <w:t>Članak 21.</w:t>
      </w:r>
    </w:p>
    <w:p>
      <w:pPr>
        <w:pStyle w:val="Normal"/>
        <w:spacing w:lineRule="auto" w:line="240" w:before="0" w:after="0"/>
        <w:contextualSpacing/>
        <w:jc w:val="both"/>
        <w:rPr>
          <w:rFonts w:ascii="Arial" w:hAnsi="Arial" w:eastAsia="Times New Roman" w:cs="Arial"/>
          <w:sz w:val="24"/>
          <w:szCs w:val="24"/>
          <w:lang w:eastAsia="hr-HR"/>
        </w:rPr>
      </w:pPr>
      <w:r>
        <w:rPr>
          <w:rFonts w:eastAsia="Times New Roman" w:cs="Arial" w:ascii="Arial" w:hAnsi="Arial"/>
          <w:sz w:val="24"/>
          <w:szCs w:val="24"/>
          <w:lang w:eastAsia="hr-HR"/>
        </w:rPr>
      </w:r>
    </w:p>
    <w:p>
      <w:pPr>
        <w:pStyle w:val="Normal"/>
        <w:spacing w:lineRule="auto" w:line="259" w:before="0" w:after="0"/>
        <w:contextualSpacing/>
        <w:jc w:val="both"/>
        <w:rPr/>
      </w:pPr>
      <w:r>
        <w:rPr>
          <w:rFonts w:cs="Arial" w:ascii="Arial" w:hAnsi="Arial"/>
          <w:sz w:val="24"/>
          <w:szCs w:val="24"/>
        </w:rPr>
        <w:t xml:space="preserve">Opći uvjeti objavljuju se u Službenom glasniku Grada Ivanić-Grada, na mrežnim stranicama Grada </w:t>
      </w:r>
      <w:hyperlink r:id="rId2">
        <w:r>
          <w:rPr>
            <w:rStyle w:val="Internetskapoveznica"/>
            <w:rFonts w:cs="Arial" w:ascii="Arial" w:hAnsi="Arial"/>
            <w:color w:val="00000A"/>
            <w:sz w:val="24"/>
            <w:szCs w:val="24"/>
            <w:u w:val="none"/>
          </w:rPr>
          <w:t>www.ivanic-grad.hr</w:t>
        </w:r>
      </w:hyperlink>
      <w:r>
        <w:rPr>
          <w:rFonts w:cs="Arial" w:ascii="Arial" w:hAnsi="Arial"/>
          <w:sz w:val="24"/>
          <w:szCs w:val="24"/>
        </w:rPr>
        <w:t xml:space="preserve">, na oglasnoj ploči i mrežnim stranicama isporučitelja komunalne usluge Komunalnog centra Ivanić-Grad d.o.o. </w:t>
      </w:r>
      <w:hyperlink r:id="rId3">
        <w:r>
          <w:rPr>
            <w:rStyle w:val="Internetskapoveznica"/>
            <w:rFonts w:cs="Arial" w:ascii="Arial" w:hAnsi="Arial"/>
            <w:color w:val="00000A"/>
            <w:sz w:val="24"/>
            <w:szCs w:val="24"/>
            <w:u w:val="none"/>
          </w:rPr>
          <w:t>www.kcig.hr</w:t>
        </w:r>
      </w:hyperlink>
      <w:r>
        <w:rPr>
          <w:rFonts w:cs="Arial" w:ascii="Arial" w:hAnsi="Arial"/>
          <w:sz w:val="24"/>
          <w:szCs w:val="24"/>
        </w:rPr>
        <w:t>.</w:t>
      </w:r>
    </w:p>
    <w:p>
      <w:pPr>
        <w:pStyle w:val="Normal"/>
        <w:spacing w:lineRule="auto" w:line="259" w:before="0" w:after="0"/>
        <w:contextualSpacing/>
        <w:rPr>
          <w:rFonts w:ascii="Arial" w:hAnsi="Arial" w:cs="Arial"/>
          <w:sz w:val="24"/>
          <w:szCs w:val="24"/>
        </w:rPr>
      </w:pPr>
      <w:r>
        <w:rPr>
          <w:rFonts w:cs="Arial" w:ascii="Arial" w:hAnsi="Arial"/>
          <w:sz w:val="24"/>
          <w:szCs w:val="24"/>
        </w:rPr>
      </w:r>
    </w:p>
    <w:p>
      <w:pPr>
        <w:pStyle w:val="Normal"/>
        <w:spacing w:lineRule="auto" w:line="259" w:before="0" w:after="160"/>
        <w:contextualSpacing/>
        <w:jc w:val="both"/>
        <w:rPr>
          <w:rFonts w:ascii="Arial" w:hAnsi="Arial" w:cs="Arial"/>
          <w:sz w:val="24"/>
          <w:szCs w:val="24"/>
        </w:rPr>
      </w:pPr>
      <w:r>
        <w:rPr>
          <w:rFonts w:cs="Arial" w:ascii="Arial" w:hAnsi="Arial"/>
          <w:sz w:val="24"/>
          <w:szCs w:val="24"/>
        </w:rPr>
      </w:r>
    </w:p>
    <w:p>
      <w:pPr>
        <w:pStyle w:val="Normal"/>
        <w:spacing w:lineRule="auto" w:line="259" w:before="0" w:after="160"/>
        <w:contextualSpacing/>
        <w:jc w:val="both"/>
        <w:rPr>
          <w:rFonts w:ascii="Arial" w:hAnsi="Arial" w:cs="Arial"/>
          <w:sz w:val="24"/>
          <w:szCs w:val="24"/>
        </w:rPr>
      </w:pPr>
      <w:r>
        <w:rPr>
          <w:rFonts w:cs="Arial" w:ascii="Arial" w:hAnsi="Arial"/>
          <w:sz w:val="24"/>
          <w:szCs w:val="24"/>
        </w:rPr>
      </w:r>
    </w:p>
    <w:p>
      <w:pPr>
        <w:pStyle w:val="Normal"/>
        <w:spacing w:lineRule="auto" w:line="259" w:before="0" w:after="160"/>
        <w:contextualSpacing/>
        <w:jc w:val="both"/>
        <w:rPr>
          <w:rFonts w:ascii="Arial" w:hAnsi="Arial" w:cs="Arial"/>
          <w:sz w:val="24"/>
          <w:szCs w:val="24"/>
        </w:rPr>
      </w:pPr>
      <w:r>
        <w:rPr>
          <w:rFonts w:cs="Arial" w:ascii="Arial" w:hAnsi="Arial"/>
          <w:sz w:val="24"/>
          <w:szCs w:val="24"/>
        </w:rPr>
        <w:t>Komunalni centar Ivanić-Grad d.o.o.</w:t>
      </w:r>
    </w:p>
    <w:p>
      <w:pPr>
        <w:pStyle w:val="Normal"/>
        <w:spacing w:lineRule="auto" w:line="259" w:before="0" w:after="160"/>
        <w:contextualSpacing/>
        <w:jc w:val="both"/>
        <w:rPr>
          <w:rFonts w:ascii="Arial" w:hAnsi="Arial" w:cs="Arial"/>
          <w:sz w:val="24"/>
          <w:szCs w:val="24"/>
        </w:rPr>
      </w:pPr>
      <w:r>
        <w:rPr>
          <w:rFonts w:cs="Arial" w:ascii="Arial" w:hAnsi="Arial"/>
          <w:sz w:val="24"/>
          <w:szCs w:val="24"/>
        </w:rPr>
        <w:t>Direktor:</w:t>
      </w:r>
    </w:p>
    <w:p>
      <w:pPr>
        <w:pStyle w:val="Normal"/>
        <w:spacing w:lineRule="auto" w:line="259" w:before="0" w:after="160"/>
        <w:contextualSpacing/>
        <w:jc w:val="both"/>
        <w:rPr/>
      </w:pPr>
      <w:r>
        <w:rPr>
          <w:rFonts w:cs="Arial" w:ascii="Arial" w:hAnsi="Arial"/>
          <w:sz w:val="24"/>
          <w:szCs w:val="24"/>
        </w:rPr>
        <w:t>Mario Mikulić, ing. građ.</w:t>
      </w:r>
    </w:p>
    <w:sectPr>
      <w:type w:val="nextPage"/>
      <w:pgSz w:w="11906" w:h="16838"/>
      <w:pgMar w:left="1417" w:right="1133"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Arial" w:hAnsi="Arial" w:cs="Arial" w:hint="default"/>
        <w:sz w:val="24"/>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268b"/>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TekstbaloniaChar" w:customStyle="1">
    <w:name w:val="Tekst balončića Char"/>
    <w:basedOn w:val="DefaultParagraphFont"/>
    <w:link w:val="Tekstbalonia"/>
    <w:uiPriority w:val="99"/>
    <w:semiHidden/>
    <w:qFormat/>
    <w:rsid w:val="00f1057b"/>
    <w:rPr>
      <w:rFonts w:ascii="Tahoma" w:hAnsi="Tahoma" w:eastAsia="Calibri" w:cs="Tahoma"/>
      <w:sz w:val="16"/>
      <w:szCs w:val="16"/>
    </w:rPr>
  </w:style>
  <w:style w:type="character" w:styleId="Internetskapoveznica">
    <w:name w:val="Internetska poveznica"/>
    <w:basedOn w:val="DefaultParagraphFont"/>
    <w:uiPriority w:val="99"/>
    <w:unhideWhenUsed/>
    <w:rsid w:val="00213b9e"/>
    <w:rPr>
      <w:color w:val="0000FF" w:themeColor="hyperlink"/>
      <w:u w:val="single"/>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w:hAnsi="Arial" w:eastAsia="Times New Roman" w:cs="Arial"/>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Arial"/>
      <w:color w:val="00000A"/>
      <w:sz w:val="24"/>
      <w:szCs w:val="24"/>
      <w:u w:val="none"/>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baloniaChar"/>
    <w:uiPriority w:val="99"/>
    <w:semiHidden/>
    <w:unhideWhenUsed/>
    <w:qFormat/>
    <w:rsid w:val="00f1057b"/>
    <w:pPr>
      <w:spacing w:lineRule="auto" w:line="240" w:before="0" w:after="0"/>
    </w:pPr>
    <w:rPr>
      <w:rFonts w:ascii="Tahoma" w:hAnsi="Tahoma" w:cs="Tahoma"/>
      <w:sz w:val="16"/>
      <w:szCs w:val="16"/>
    </w:rPr>
  </w:style>
  <w:style w:type="paragraph" w:styleId="ListParagraph">
    <w:name w:val="List Paragraph"/>
    <w:basedOn w:val="Normal"/>
    <w:uiPriority w:val="34"/>
    <w:qFormat/>
    <w:rsid w:val="00226507"/>
    <w:pPr>
      <w:spacing w:before="0" w:after="200"/>
      <w:ind w:left="720" w:hanging="0"/>
      <w:contextualSpacing/>
    </w:pPr>
    <w:rPr/>
  </w:style>
  <w:style w:type="paragraph" w:styleId="NoSpacing">
    <w:name w:val="No Spacing"/>
    <w:uiPriority w:val="1"/>
    <w:qFormat/>
    <w:rsid w:val="00595cf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vanic-grad.hr/" TargetMode="External"/><Relationship Id="rId3" Type="http://schemas.openxmlformats.org/officeDocument/2006/relationships/hyperlink" Target="http://www.kcig.h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2B86-9534-46B6-866B-F122DE48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LibreOffice/6.0.3.2$Windows_x86 LibreOffice_project/8f48d515416608e3a835360314dac7e47fd0b821</Application>
  <Pages>9</Pages>
  <Words>1407</Words>
  <Characters>9164</Characters>
  <CharactersWithSpaces>10485</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2019-02-22T10:24:00Z</dcterms:created>
  <dc:creator>Laura Vostinic</dc:creator>
  <dc:description/>
  <dc:language>hr-HR</dc:language>
  <cp:lastModifiedBy>Mario</cp:lastModifiedBy>
  <cp:lastPrinted>2019-03-13T12:44:00Z</cp:lastPrinted>
  <dcterms:modified xsi:type="dcterms:W3CDTF">2019-03-13T12:53:00Z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