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452F" w14:textId="77777777" w:rsidR="00051BBD" w:rsidRPr="00051BBD" w:rsidRDefault="00051BBD" w:rsidP="00051BBD">
      <w:pPr>
        <w:spacing w:after="0"/>
        <w:rPr>
          <w:rFonts w:ascii="Arial" w:hAnsi="Arial" w:cs="Arial"/>
          <w:b/>
          <w:sz w:val="24"/>
          <w:szCs w:val="24"/>
        </w:rPr>
      </w:pPr>
      <w:r w:rsidRPr="00051BBD">
        <w:rPr>
          <w:rFonts w:ascii="Arial" w:hAnsi="Arial" w:cs="Arial"/>
          <w:b/>
          <w:sz w:val="24"/>
          <w:szCs w:val="24"/>
        </w:rPr>
        <w:t>KOMUNALNI CENTAR IVANIĆ-GRAD d.o.o.</w:t>
      </w:r>
    </w:p>
    <w:p w14:paraId="63A00918" w14:textId="77777777" w:rsidR="00051BBD" w:rsidRPr="00051BBD" w:rsidRDefault="00051BBD" w:rsidP="00051BBD">
      <w:pPr>
        <w:spacing w:after="0"/>
        <w:rPr>
          <w:rFonts w:ascii="Arial" w:hAnsi="Arial" w:cs="Arial"/>
          <w:b/>
          <w:sz w:val="24"/>
          <w:szCs w:val="24"/>
        </w:rPr>
      </w:pPr>
      <w:r w:rsidRPr="00BA161D">
        <w:rPr>
          <w:rFonts w:ascii="Arial" w:hAnsi="Arial" w:cs="Arial"/>
          <w:b/>
          <w:sz w:val="24"/>
          <w:szCs w:val="24"/>
        </w:rPr>
        <w:t xml:space="preserve">IVANIĆ-GRAD, </w:t>
      </w:r>
      <w:r w:rsidR="00846218" w:rsidRPr="00BA161D">
        <w:rPr>
          <w:rFonts w:ascii="Arial" w:hAnsi="Arial" w:cs="Arial"/>
          <w:b/>
          <w:sz w:val="24"/>
          <w:szCs w:val="24"/>
        </w:rPr>
        <w:t>OMLADINSKA ULICA 30</w:t>
      </w:r>
    </w:p>
    <w:p w14:paraId="0D89C293" w14:textId="77777777" w:rsidR="00051BBD" w:rsidRPr="00051BBD" w:rsidRDefault="00051BBD" w:rsidP="00051BBD">
      <w:pPr>
        <w:spacing w:after="0"/>
        <w:rPr>
          <w:rFonts w:ascii="Arial" w:hAnsi="Arial" w:cs="Arial"/>
          <w:b/>
          <w:sz w:val="24"/>
          <w:szCs w:val="24"/>
        </w:rPr>
      </w:pPr>
      <w:r w:rsidRPr="00051BBD">
        <w:rPr>
          <w:rFonts w:ascii="Arial" w:hAnsi="Arial" w:cs="Arial"/>
          <w:b/>
          <w:sz w:val="24"/>
          <w:szCs w:val="24"/>
        </w:rPr>
        <w:t>UPRAVA DRUŠTVA</w:t>
      </w:r>
    </w:p>
    <w:p w14:paraId="78FA479B" w14:textId="77777777" w:rsidR="00DA444B" w:rsidRPr="00D159D1" w:rsidRDefault="00DA444B" w:rsidP="00051BBD">
      <w:pPr>
        <w:spacing w:after="0"/>
        <w:rPr>
          <w:rFonts w:ascii="Arial" w:hAnsi="Arial" w:cs="Arial"/>
          <w:sz w:val="20"/>
          <w:szCs w:val="20"/>
        </w:rPr>
      </w:pPr>
    </w:p>
    <w:p w14:paraId="4FCF675C" w14:textId="4F37C3BF" w:rsidR="00296BFF" w:rsidRPr="00296BFF" w:rsidRDefault="00296BFF" w:rsidP="00296B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BFF">
        <w:rPr>
          <w:rFonts w:ascii="Arial" w:hAnsi="Arial" w:cs="Arial"/>
          <w:sz w:val="24"/>
          <w:szCs w:val="24"/>
        </w:rPr>
        <w:t xml:space="preserve">Na temelju članka 295. Zakona o obveznim odnosima („Narodne novine“ br. </w:t>
      </w:r>
      <w:hyperlink r:id="rId6" w:tgtFrame="_blank" w:history="1">
        <w:r w:rsidRPr="00296BFF">
          <w:rPr>
            <w:rFonts w:ascii="Arial" w:hAnsi="Arial" w:cs="Arial"/>
            <w:sz w:val="24"/>
            <w:szCs w:val="24"/>
            <w:lang w:eastAsia="hr-HR"/>
          </w:rPr>
          <w:t>35/05</w:t>
        </w:r>
      </w:hyperlink>
      <w:r w:rsidR="00A86B2F">
        <w:rPr>
          <w:rFonts w:ascii="Arial" w:hAnsi="Arial" w:cs="Arial"/>
          <w:sz w:val="24"/>
          <w:szCs w:val="24"/>
          <w:lang w:eastAsia="hr-HR"/>
        </w:rPr>
        <w:t xml:space="preserve">, </w:t>
      </w:r>
      <w:hyperlink r:id="rId7" w:tgtFrame="_blank" w:history="1">
        <w:r w:rsidRPr="00296BFF">
          <w:rPr>
            <w:rFonts w:ascii="Arial" w:hAnsi="Arial" w:cs="Arial"/>
            <w:sz w:val="24"/>
            <w:szCs w:val="24"/>
            <w:lang w:eastAsia="hr-HR"/>
          </w:rPr>
          <w:t>41/08</w:t>
        </w:r>
      </w:hyperlink>
      <w:r w:rsidR="00A86B2F">
        <w:rPr>
          <w:rFonts w:ascii="Arial" w:hAnsi="Arial" w:cs="Arial"/>
          <w:sz w:val="24"/>
          <w:szCs w:val="24"/>
          <w:lang w:eastAsia="hr-HR"/>
        </w:rPr>
        <w:t xml:space="preserve">, </w:t>
      </w:r>
      <w:hyperlink r:id="rId8" w:tgtFrame="_blank" w:history="1">
        <w:r w:rsidRPr="00296BFF">
          <w:rPr>
            <w:rFonts w:ascii="Arial" w:hAnsi="Arial" w:cs="Arial"/>
            <w:sz w:val="24"/>
            <w:szCs w:val="24"/>
            <w:lang w:eastAsia="hr-HR"/>
          </w:rPr>
          <w:t>125/11</w:t>
        </w:r>
      </w:hyperlink>
      <w:r w:rsidR="00A86B2F">
        <w:rPr>
          <w:rFonts w:ascii="Arial" w:hAnsi="Arial" w:cs="Arial"/>
          <w:sz w:val="24"/>
          <w:szCs w:val="24"/>
          <w:lang w:eastAsia="hr-HR"/>
        </w:rPr>
        <w:t xml:space="preserve">, </w:t>
      </w:r>
      <w:hyperlink r:id="rId9" w:history="1">
        <w:r w:rsidRPr="00296BFF">
          <w:rPr>
            <w:rFonts w:ascii="Arial" w:hAnsi="Arial" w:cs="Arial"/>
            <w:sz w:val="24"/>
            <w:szCs w:val="24"/>
            <w:lang w:eastAsia="hr-HR"/>
          </w:rPr>
          <w:t>78/15</w:t>
        </w:r>
      </w:hyperlink>
      <w:r w:rsidR="00A86B2F">
        <w:rPr>
          <w:rFonts w:ascii="Arial" w:hAnsi="Arial" w:cs="Arial"/>
          <w:sz w:val="24"/>
          <w:szCs w:val="24"/>
          <w:lang w:eastAsia="hr-HR"/>
        </w:rPr>
        <w:t xml:space="preserve">, </w:t>
      </w:r>
      <w:hyperlink r:id="rId10" w:tgtFrame="_blank" w:history="1">
        <w:r w:rsidRPr="00296BFF">
          <w:rPr>
            <w:rFonts w:ascii="Arial" w:hAnsi="Arial" w:cs="Arial"/>
            <w:sz w:val="24"/>
            <w:szCs w:val="24"/>
            <w:lang w:eastAsia="hr-HR"/>
          </w:rPr>
          <w:t>29/18</w:t>
        </w:r>
      </w:hyperlink>
      <w:r w:rsidR="00A86B2F">
        <w:rPr>
          <w:rFonts w:ascii="Arial" w:hAnsi="Arial" w:cs="Arial"/>
          <w:sz w:val="24"/>
          <w:szCs w:val="24"/>
          <w:lang w:eastAsia="hr-HR"/>
        </w:rPr>
        <w:t xml:space="preserve"> i </w:t>
      </w:r>
      <w:hyperlink r:id="rId11" w:tgtFrame="_blank" w:history="1">
        <w:r w:rsidRPr="00296BFF">
          <w:rPr>
            <w:rFonts w:ascii="Arial" w:hAnsi="Arial" w:cs="Arial"/>
            <w:sz w:val="24"/>
            <w:szCs w:val="24"/>
            <w:lang w:eastAsia="hr-HR"/>
          </w:rPr>
          <w:t>126/21</w:t>
        </w:r>
      </w:hyperlink>
      <w:r w:rsidRPr="00296BFF">
        <w:rPr>
          <w:rFonts w:ascii="Arial" w:hAnsi="Arial" w:cs="Arial"/>
          <w:sz w:val="24"/>
          <w:szCs w:val="24"/>
          <w:lang w:eastAsia="hr-HR"/>
        </w:rPr>
        <w:t xml:space="preserve">), </w:t>
      </w:r>
      <w:r w:rsidRPr="00296BFF">
        <w:rPr>
          <w:rFonts w:ascii="Arial" w:hAnsi="Arial" w:cs="Arial"/>
          <w:sz w:val="24"/>
          <w:szCs w:val="24"/>
        </w:rPr>
        <w:t xml:space="preserve">članka 30. Zakona o komunalnom gospodarstvu („Narodne novine“ br. 68/18, 110/18 i 32/20), </w:t>
      </w:r>
      <w:r w:rsidRPr="00296BFF">
        <w:rPr>
          <w:rFonts w:ascii="Arial" w:hAnsi="Arial" w:cs="Arial"/>
          <w:sz w:val="24"/>
          <w:szCs w:val="24"/>
          <w:lang w:eastAsia="hr-HR"/>
        </w:rPr>
        <w:t xml:space="preserve">odredaba Odluke o komunalnim djelatnostima na području Općine Križ („Glasnik Zagrebačke županije“ br. 5/19) i Zaključka o </w:t>
      </w:r>
      <w:r w:rsidRPr="00296BFF">
        <w:rPr>
          <w:rFonts w:ascii="Arial" w:hAnsi="Arial" w:cs="Arial"/>
          <w:sz w:val="24"/>
          <w:szCs w:val="24"/>
        </w:rPr>
        <w:t>davanju prethodne suglasnosti na prijedlog Općih uvjeta isporuke komunalne usluge o</w:t>
      </w:r>
      <w:r w:rsidR="00E61CD0">
        <w:rPr>
          <w:rFonts w:ascii="Arial" w:hAnsi="Arial" w:cs="Arial"/>
          <w:sz w:val="24"/>
          <w:szCs w:val="24"/>
        </w:rPr>
        <w:t>bavljanja dimnjačarskih poslova</w:t>
      </w:r>
      <w:r w:rsidRPr="00296BFF">
        <w:rPr>
          <w:rFonts w:ascii="Arial" w:hAnsi="Arial" w:cs="Arial"/>
          <w:sz w:val="24"/>
          <w:szCs w:val="24"/>
        </w:rPr>
        <w:t xml:space="preserve"> </w:t>
      </w:r>
      <w:r w:rsidRPr="00296BFF">
        <w:rPr>
          <w:rFonts w:ascii="Arial" w:hAnsi="Arial" w:cs="Arial"/>
          <w:sz w:val="24"/>
          <w:szCs w:val="24"/>
          <w:lang w:eastAsia="hr-HR"/>
        </w:rPr>
        <w:t xml:space="preserve">(KLASA: </w:t>
      </w:r>
      <w:r w:rsidR="00E61CD0">
        <w:rPr>
          <w:rFonts w:ascii="Arial" w:hAnsi="Arial" w:cs="Arial"/>
          <w:sz w:val="24"/>
          <w:szCs w:val="24"/>
          <w:lang w:eastAsia="hr-HR"/>
        </w:rPr>
        <w:t>363-02/22-01/05</w:t>
      </w:r>
      <w:r w:rsidRPr="00296BFF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296BFF">
        <w:rPr>
          <w:rFonts w:ascii="Arial" w:hAnsi="Arial" w:cs="Arial"/>
          <w:sz w:val="24"/>
          <w:szCs w:val="24"/>
        </w:rPr>
        <w:t xml:space="preserve">URBROJ: </w:t>
      </w:r>
      <w:r w:rsidR="00E61CD0">
        <w:rPr>
          <w:rFonts w:ascii="Arial" w:hAnsi="Arial" w:cs="Arial"/>
          <w:sz w:val="24"/>
          <w:szCs w:val="24"/>
        </w:rPr>
        <w:t>238-16-01-22-28</w:t>
      </w:r>
      <w:r w:rsidRPr="00296BFF">
        <w:rPr>
          <w:rFonts w:ascii="Arial" w:hAnsi="Arial" w:cs="Arial"/>
          <w:sz w:val="24"/>
          <w:szCs w:val="24"/>
        </w:rPr>
        <w:t xml:space="preserve"> od </w:t>
      </w:r>
      <w:r w:rsidR="00E61CD0">
        <w:rPr>
          <w:rFonts w:ascii="Arial" w:hAnsi="Arial" w:cs="Arial"/>
          <w:sz w:val="24"/>
          <w:szCs w:val="24"/>
        </w:rPr>
        <w:t>08.</w:t>
      </w:r>
      <w:r w:rsidRPr="00296BFF">
        <w:rPr>
          <w:rFonts w:ascii="Arial" w:hAnsi="Arial" w:cs="Arial"/>
          <w:sz w:val="24"/>
          <w:szCs w:val="24"/>
        </w:rPr>
        <w:t xml:space="preserve"> prosinca 2022. godine), </w:t>
      </w:r>
      <w:r w:rsidR="00B14822" w:rsidRPr="00B14822">
        <w:rPr>
          <w:rFonts w:ascii="Arial" w:hAnsi="Arial" w:cs="Arial"/>
          <w:sz w:val="24"/>
          <w:szCs w:val="24"/>
        </w:rPr>
        <w:t>trgovačko društvo Komunalni centar Ivanić-Grad d.o.o. iz Ivanić-Grada, Omladinska ulica 30, OIB: 77038075724</w:t>
      </w:r>
      <w:r w:rsidR="00B14822">
        <w:rPr>
          <w:rFonts w:ascii="Arial" w:hAnsi="Arial" w:cs="Arial"/>
          <w:sz w:val="24"/>
          <w:szCs w:val="24"/>
        </w:rPr>
        <w:t xml:space="preserve"> </w:t>
      </w:r>
      <w:r w:rsidR="00B14822" w:rsidRPr="00B14822">
        <w:rPr>
          <w:rFonts w:ascii="Arial" w:hAnsi="Arial" w:cs="Arial"/>
          <w:sz w:val="24"/>
          <w:szCs w:val="24"/>
        </w:rPr>
        <w:t xml:space="preserve">kao isporučitelj komunalne usluge obavljanja dimnjačarskih poslova, dana </w:t>
      </w:r>
      <w:r w:rsidR="00020F0F">
        <w:rPr>
          <w:rFonts w:ascii="Arial" w:hAnsi="Arial" w:cs="Arial"/>
          <w:sz w:val="24"/>
          <w:szCs w:val="24"/>
        </w:rPr>
        <w:t>09</w:t>
      </w:r>
      <w:r w:rsidR="00B14822" w:rsidRPr="00B14822">
        <w:rPr>
          <w:rFonts w:ascii="Arial" w:hAnsi="Arial" w:cs="Arial"/>
          <w:sz w:val="24"/>
          <w:szCs w:val="24"/>
        </w:rPr>
        <w:t>.12.2022. godine donosi</w:t>
      </w:r>
    </w:p>
    <w:p w14:paraId="619F7BEA" w14:textId="77777777" w:rsidR="00EE5F31" w:rsidRDefault="00EE5F31" w:rsidP="00051B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E61A8D5" w14:textId="77777777" w:rsidR="00051BBD" w:rsidRPr="00427A33" w:rsidRDefault="00051BBD" w:rsidP="00051B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27A33">
        <w:rPr>
          <w:rFonts w:ascii="Arial" w:hAnsi="Arial" w:cs="Arial"/>
          <w:b/>
          <w:sz w:val="24"/>
          <w:szCs w:val="24"/>
        </w:rPr>
        <w:t>OPĆE UVJETE ISPORUKE</w:t>
      </w:r>
      <w:r w:rsidR="005A1D5D" w:rsidRPr="00427A33">
        <w:rPr>
          <w:rFonts w:ascii="Arial" w:hAnsi="Arial" w:cs="Arial"/>
          <w:b/>
          <w:sz w:val="24"/>
          <w:szCs w:val="24"/>
        </w:rPr>
        <w:t xml:space="preserve"> </w:t>
      </w:r>
      <w:r w:rsidR="00141CF5" w:rsidRPr="00427A33">
        <w:rPr>
          <w:rFonts w:ascii="Arial" w:hAnsi="Arial" w:cs="Arial"/>
          <w:b/>
          <w:sz w:val="24"/>
          <w:szCs w:val="24"/>
        </w:rPr>
        <w:t xml:space="preserve">KOMUNALNE </w:t>
      </w:r>
      <w:r w:rsidR="005A1D5D" w:rsidRPr="00427A33">
        <w:rPr>
          <w:rFonts w:ascii="Arial" w:hAnsi="Arial" w:cs="Arial"/>
          <w:b/>
          <w:sz w:val="24"/>
          <w:szCs w:val="24"/>
        </w:rPr>
        <w:t>USLUGE</w:t>
      </w:r>
    </w:p>
    <w:p w14:paraId="4396D1A4" w14:textId="77777777" w:rsidR="00051BBD" w:rsidRPr="00051BBD" w:rsidRDefault="00051BBD" w:rsidP="00051BB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27A33">
        <w:rPr>
          <w:rFonts w:ascii="Arial" w:hAnsi="Arial" w:cs="Arial"/>
          <w:b/>
          <w:sz w:val="24"/>
          <w:szCs w:val="24"/>
        </w:rPr>
        <w:t>OBAVLJANJA DIMNJAČARSKIH POSLOVA</w:t>
      </w:r>
    </w:p>
    <w:p w14:paraId="0BF54764" w14:textId="77777777" w:rsidR="00F1057B" w:rsidRPr="00051BBD" w:rsidRDefault="00F1057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5BC06D64" w14:textId="77777777" w:rsidR="00F1057B" w:rsidRPr="00051BBD" w:rsidRDefault="00F1057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003179A9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150431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OPĆE ODREDBE</w:t>
      </w:r>
    </w:p>
    <w:p w14:paraId="124E7D55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2AEA33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1.</w:t>
      </w:r>
    </w:p>
    <w:p w14:paraId="516782A7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B0C13D8" w14:textId="77777777" w:rsidR="00D2268B" w:rsidRPr="00051BBD" w:rsidRDefault="00F1057B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Ovim se Općim uvjetima isporuke komunalne uslužne djelatnosti uređuju uvjeti pružanja odnosno korištenja komunalne usluge, međusobna prava i obveze isporučitel</w:t>
      </w:r>
      <w:r w:rsidR="0082630B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ja i korisnika komunalne usluge, način mjerenja, obračuna i plaćanja isporučene komunalne usluge</w:t>
      </w:r>
      <w:r w:rsidR="00D2268B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6961EA68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C6A86AC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2.</w:t>
      </w:r>
    </w:p>
    <w:p w14:paraId="4DBD6E18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7356110" w14:textId="77777777" w:rsidR="009A5EAE" w:rsidRPr="00051BBD" w:rsidRDefault="0082630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9A5EAE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Određivanje pojmova iz ovih Općih uvjeta:</w:t>
      </w:r>
    </w:p>
    <w:p w14:paraId="55D9948D" w14:textId="77777777" w:rsidR="009A5EAE" w:rsidRPr="00051BBD" w:rsidRDefault="009A5EAE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ISPORUČITELJ KOMUNALNE USLUGE  DIMNJAČARSKI POSLOVI</w:t>
      </w:r>
    </w:p>
    <w:p w14:paraId="1724DB3D" w14:textId="77777777" w:rsidR="009A5EAE" w:rsidRDefault="009A5EAE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Komunalni centar Ivanić-Grad d.o.o.</w:t>
      </w:r>
    </w:p>
    <w:p w14:paraId="7BFB69DB" w14:textId="77777777" w:rsidR="00AD3864" w:rsidRPr="00051BBD" w:rsidRDefault="00AD3864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718E753" w14:textId="77777777" w:rsidR="009A5EAE" w:rsidRPr="00051BBD" w:rsidRDefault="009A5EAE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KORISNIK KOMUNALNE USLUGE</w:t>
      </w:r>
    </w:p>
    <w:p w14:paraId="116F433B" w14:textId="14FA6BC7" w:rsidR="00E47BE1" w:rsidRPr="004A3A6F" w:rsidRDefault="009A5EAE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Fizičke i pravne osobe, vlasnici ili korisnici građevina te drugih objekata i postrojenja </w:t>
      </w:r>
      <w:r w:rsidRPr="00AD38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kojima se </w:t>
      </w:r>
      <w:r w:rsidRPr="004A3A6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nalaze uređaji za loženje</w:t>
      </w:r>
      <w:r w:rsidR="004A3A6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sa pripadajućim dimnjakom ili dimovodom</w:t>
      </w:r>
      <w:r w:rsidR="00E47BE1" w:rsidRPr="004A3A6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14:paraId="7472ED72" w14:textId="77777777" w:rsidR="00AD3864" w:rsidRPr="00AD3864" w:rsidRDefault="00AD3864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80C2566" w14:textId="77777777" w:rsidR="00E47BE1" w:rsidRPr="00051BBD" w:rsidRDefault="00E47BE1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OVLAŠTENI DIMNJAČAR</w:t>
      </w:r>
    </w:p>
    <w:p w14:paraId="0503A4FB" w14:textId="77777777" w:rsidR="00E47BE1" w:rsidRDefault="00E47BE1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Zaposlenici isporučitelja koji su osposobljeni i opremljeni za obavljanje dimnjačarskih poslova, a svoj identitet i ovlaštenje dokazuju iskaznicom izdanom od strane isporučitelja </w:t>
      </w:r>
      <w:r w:rsidR="00BB7BA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14:paraId="77DCEC73" w14:textId="77777777" w:rsidR="00AD3864" w:rsidRPr="00051BBD" w:rsidRDefault="00AD3864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167EB9D" w14:textId="77777777" w:rsidR="00E47BE1" w:rsidRPr="00051BBD" w:rsidRDefault="00E47BE1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DIMNJAČARSKO PODRUČJE</w:t>
      </w:r>
    </w:p>
    <w:p w14:paraId="3AC6DF58" w14:textId="6ADC8EBA" w:rsidR="009A5EAE" w:rsidRDefault="00E47BE1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Dimnjačarsko područje je područje JLS </w:t>
      </w:r>
      <w:r w:rsidR="0029256D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Općine Križ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kojem isporučitelj pruža komunalnu uslugu sukladno ovim Općim uvjetima</w:t>
      </w:r>
      <w:r w:rsidR="00296B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a temeljem Ugovora o koncesiji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A730FCD" w14:textId="77777777" w:rsidR="00AD3864" w:rsidRPr="00051BBD" w:rsidRDefault="00AD3864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B322DB3" w14:textId="77777777" w:rsidR="00E47BE1" w:rsidRPr="00051BBD" w:rsidRDefault="005455BE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DIMNJAČARSKI POSLOVI</w:t>
      </w:r>
    </w:p>
    <w:p w14:paraId="62FD7B7E" w14:textId="64EDC2BB" w:rsidR="00AD3864" w:rsidRDefault="005455BE" w:rsidP="004A3A6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Dimnjačarski poslovi su čišćenje i kontrola dimnjaka, dimovoda i uređaja za loženje.</w:t>
      </w:r>
      <w:r w:rsidR="00AD38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 w:type="page"/>
      </w:r>
    </w:p>
    <w:p w14:paraId="3177873C" w14:textId="77777777" w:rsidR="005455BE" w:rsidRPr="00051BBD" w:rsidRDefault="005455BE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D38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UGOVOR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OBAVLJANJU KOMUNALNE USLUGE</w:t>
      </w:r>
    </w:p>
    <w:p w14:paraId="518BE94E" w14:textId="77777777" w:rsidR="0095182E" w:rsidRDefault="005455BE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D38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Ugovor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obavljanju komunalne djelatnosti je dokaz o utvrđenom odnosu između korisnika i isporučitelja komunalne usluge temeljem kojeg korisnik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</w:t>
      </w:r>
      <w:r w:rsidR="00AD38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ima dokaz </w:t>
      </w:r>
      <w:r w:rsidR="0095182E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 je komun</w:t>
      </w:r>
      <w:r w:rsidR="009F514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alna usluga </w:t>
      </w:r>
      <w:r w:rsidR="00B15F4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obavljena</w:t>
      </w:r>
      <w:r w:rsidR="009F514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skladu s</w:t>
      </w:r>
      <w:r w:rsidR="0095182E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ovim Općim uvjetima, a isporučitelj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95182E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može isporučenu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komunalnu </w:t>
      </w:r>
      <w:r w:rsidR="0095182E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uslugu naplatiti.</w:t>
      </w:r>
    </w:p>
    <w:p w14:paraId="7F822D60" w14:textId="77777777" w:rsidR="00AD3864" w:rsidRPr="00051BBD" w:rsidRDefault="00AD3864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013A620" w14:textId="77777777" w:rsidR="005455BE" w:rsidRPr="00BA161D" w:rsidRDefault="00061D9F" w:rsidP="00AD38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CIJENA KOMUNALNE USLUGE</w:t>
      </w:r>
    </w:p>
    <w:p w14:paraId="4CD8E2FB" w14:textId="77777777" w:rsidR="00061D9F" w:rsidRPr="00051BBD" w:rsidRDefault="00061D9F" w:rsidP="00AD386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Isporučitelj komunal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 usluge utvrđuje cjenik komunalne usluge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D97C28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(c</w:t>
      </w:r>
      <w:r w:rsidR="005E4EF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jenik dimnjačarskih poslova </w:t>
      </w:r>
      <w:r w:rsidR="0055717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područje </w:t>
      </w:r>
      <w:r w:rsidR="0029256D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Općine Križ</w:t>
      </w:r>
      <w:r w:rsidR="00C803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- </w:t>
      </w:r>
      <w:r w:rsidR="00C80345" w:rsidRPr="00BA161D">
        <w:rPr>
          <w:rFonts w:ascii="Arial" w:hAnsi="Arial" w:cs="Arial"/>
          <w:color w:val="222222"/>
          <w:shd w:val="clear" w:color="auto" w:fill="FFFFFF"/>
        </w:rPr>
        <w:t xml:space="preserve">u </w:t>
      </w:r>
      <w:r w:rsidR="00C803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daljnjem tekstu:</w:t>
      </w:r>
      <w:r w:rsidR="00C80345" w:rsidRPr="00BA161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03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cjenik dimnjačarskih poslova</w:t>
      </w:r>
      <w:r w:rsidR="0055717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</w:t>
      </w:r>
      <w:r w:rsidR="000003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 koji je dužan prije njegove primjene pribaviti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prethodnu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suglasnost </w:t>
      </w:r>
      <w:r w:rsidR="0029256D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načelnika Općine Križ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Cjenik </w:t>
      </w:r>
      <w:r w:rsidR="00E91DB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dimnjačarskih poslova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mora biti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javno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dostupan korisnicima komunalne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uslug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37888A5B" w14:textId="77777777" w:rsidR="00061D9F" w:rsidRPr="00051BBD" w:rsidRDefault="00061D9F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C30905D" w14:textId="77777777" w:rsidR="00AD3864" w:rsidRDefault="00AD3864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3E1F0851" w14:textId="77777777" w:rsidR="00D2268B" w:rsidRPr="00051BBD" w:rsidRDefault="0082630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II. UVJETI PRUŽANJA ODNOSNO KORIŠTENJA KOMUNALNE USLUGE</w:t>
      </w:r>
    </w:p>
    <w:p w14:paraId="478EDEAC" w14:textId="77777777"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013EC1" w14:textId="77777777"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Članak </w:t>
      </w:r>
      <w:r w:rsidR="00AC63A0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14:paraId="7DD15CE2" w14:textId="77777777"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3E54415" w14:textId="2C91776A" w:rsidR="00226507" w:rsidRPr="00051BBD" w:rsidRDefault="00061D9F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Isporučitelj komunalne usluge dužan je omogućiti korisnicima komunalne usluge obavljanje iste </w:t>
      </w:r>
      <w:r w:rsid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kroz 24 sata dnevno</w:t>
      </w:r>
      <w:r w:rsidR="0022650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na cijelom dimnjačarskom području. Raspored radnog vremena i dežurstva ovlaštenih dimnjačara isporučitel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izvršiti će u skladu s</w:t>
      </w:r>
      <w:r w:rsidR="0022650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drugim Zakonima i pravilnicima.</w:t>
      </w:r>
      <w:r w:rsidR="0029256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6D71CEBD" w14:textId="77777777"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2152531" w14:textId="77777777" w:rsidR="00D2268B" w:rsidRPr="00051BBD" w:rsidRDefault="00AC63A0" w:rsidP="00AD38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4</w:t>
      </w:r>
      <w:r w:rsidR="00D2268B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14:paraId="40409E72" w14:textId="77777777"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0B467F" w14:textId="77777777" w:rsidR="00226507" w:rsidRPr="00051BBD" w:rsidRDefault="005A1D5D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Korisnik</w:t>
      </w:r>
      <w:r w:rsidR="0022650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komunalne usluge dužan je koristiti se </w:t>
      </w:r>
      <w:r w:rsidR="001A03B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komunalnom uslugom</w:t>
      </w:r>
      <w:r w:rsidR="0022650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Isporučitelja komunalne usluge putem ovlaštenog dimnjačara u skladu s utvrđenim minimalnim rokovima čišćenja i kontrole dimnjaka, dimovoda i uređaja za loženje.</w:t>
      </w:r>
    </w:p>
    <w:p w14:paraId="6D9C29C3" w14:textId="77777777"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FAFD73" w14:textId="77777777" w:rsidR="00D2268B" w:rsidRPr="00051BBD" w:rsidRDefault="00AC63A0" w:rsidP="00AD38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5</w:t>
      </w:r>
      <w:r w:rsidR="00D2268B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14:paraId="29D9F5ED" w14:textId="77777777" w:rsidR="00D2268B" w:rsidRPr="00051BBD" w:rsidRDefault="00D2268B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BC5413" w14:textId="326E0C6B" w:rsidR="00D2268B" w:rsidRPr="00051BBD" w:rsidRDefault="00226507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sz w:val="24"/>
          <w:szCs w:val="24"/>
          <w:lang w:eastAsia="hr-HR"/>
        </w:rPr>
        <w:t xml:space="preserve">Utvrđuju se </w:t>
      </w:r>
      <w:r w:rsidRPr="004A3A6F">
        <w:rPr>
          <w:rFonts w:ascii="Arial" w:eastAsia="Times New Roman" w:hAnsi="Arial" w:cs="Arial"/>
          <w:sz w:val="24"/>
          <w:szCs w:val="24"/>
          <w:lang w:eastAsia="hr-HR"/>
        </w:rPr>
        <w:t>minimalni rokovi</w:t>
      </w:r>
      <w:r w:rsidRPr="00051BB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63EBC" w:rsidRPr="00051BBD">
        <w:rPr>
          <w:rFonts w:ascii="Arial" w:eastAsia="Times New Roman" w:hAnsi="Arial" w:cs="Arial"/>
          <w:sz w:val="24"/>
          <w:szCs w:val="24"/>
          <w:lang w:eastAsia="hr-HR"/>
        </w:rPr>
        <w:t xml:space="preserve">čišćenja </w:t>
      </w:r>
      <w:r w:rsidR="00D63EBC">
        <w:rPr>
          <w:rFonts w:ascii="Arial" w:eastAsia="Times New Roman" w:hAnsi="Arial" w:cs="Arial"/>
          <w:sz w:val="24"/>
          <w:szCs w:val="24"/>
          <w:lang w:eastAsia="hr-HR"/>
        </w:rPr>
        <w:t>i kontrole</w:t>
      </w:r>
      <w:r w:rsidRPr="00051BBD">
        <w:rPr>
          <w:rFonts w:ascii="Arial" w:eastAsia="Times New Roman" w:hAnsi="Arial" w:cs="Arial"/>
          <w:sz w:val="24"/>
          <w:szCs w:val="24"/>
          <w:lang w:eastAsia="hr-HR"/>
        </w:rPr>
        <w:t xml:space="preserve"> dimnjaka, dimovoda i uređaja za loženje</w:t>
      </w:r>
      <w:r w:rsidR="006B09F5" w:rsidRPr="00051BBD">
        <w:rPr>
          <w:rFonts w:ascii="Arial" w:eastAsia="Times New Roman" w:hAnsi="Arial" w:cs="Arial"/>
          <w:sz w:val="24"/>
          <w:szCs w:val="24"/>
          <w:lang w:eastAsia="hr-HR"/>
        </w:rPr>
        <w:t xml:space="preserve"> na dimnjačarskom području </w:t>
      </w:r>
      <w:r w:rsidR="0029256D" w:rsidRPr="004A3A6F">
        <w:rPr>
          <w:rFonts w:ascii="Arial" w:eastAsia="Times New Roman" w:hAnsi="Arial" w:cs="Arial"/>
          <w:sz w:val="24"/>
          <w:szCs w:val="24"/>
          <w:lang w:eastAsia="hr-HR"/>
        </w:rPr>
        <w:t>Općine Križ</w:t>
      </w:r>
      <w:r w:rsidRPr="004A3A6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8F2219D" w14:textId="77777777" w:rsidR="006B09F5" w:rsidRPr="00051BBD" w:rsidRDefault="006B09F5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C004D2A" w14:textId="77777777" w:rsidR="00226507" w:rsidRPr="000B7FC1" w:rsidRDefault="00226507" w:rsidP="00AD386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FC1">
        <w:rPr>
          <w:rFonts w:ascii="Arial" w:eastAsia="Times New Roman" w:hAnsi="Arial" w:cs="Arial"/>
          <w:sz w:val="24"/>
          <w:szCs w:val="24"/>
          <w:lang w:eastAsia="hr-HR"/>
        </w:rPr>
        <w:t>Samostojeće (obiteljske) kuće</w:t>
      </w:r>
      <w:r w:rsidR="006B09F5" w:rsidRPr="000B7FC1">
        <w:rPr>
          <w:rFonts w:ascii="Arial" w:eastAsia="Times New Roman" w:hAnsi="Arial" w:cs="Arial"/>
          <w:sz w:val="24"/>
          <w:szCs w:val="24"/>
          <w:lang w:eastAsia="hr-HR"/>
        </w:rPr>
        <w:t>…………………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6B09F5" w:rsidRPr="000B7FC1">
        <w:rPr>
          <w:rFonts w:ascii="Arial" w:eastAsia="Times New Roman" w:hAnsi="Arial" w:cs="Arial"/>
          <w:sz w:val="24"/>
          <w:szCs w:val="24"/>
          <w:lang w:eastAsia="hr-HR"/>
        </w:rPr>
        <w:t>……….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B09F5"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minimalno 1 x godišnje </w:t>
      </w:r>
    </w:p>
    <w:p w14:paraId="729D28E2" w14:textId="77777777" w:rsidR="006B09F5" w:rsidRPr="000B7FC1" w:rsidRDefault="006B09F5" w:rsidP="00AD386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FC1">
        <w:rPr>
          <w:rFonts w:ascii="Arial" w:eastAsia="Times New Roman" w:hAnsi="Arial" w:cs="Arial"/>
          <w:sz w:val="24"/>
          <w:szCs w:val="24"/>
          <w:lang w:eastAsia="hr-HR"/>
        </w:rPr>
        <w:t>Kolektivno stanovanje (stambene zgrade)……………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0B7FC1">
        <w:rPr>
          <w:rFonts w:ascii="Arial" w:eastAsia="Times New Roman" w:hAnsi="Arial" w:cs="Arial"/>
          <w:sz w:val="24"/>
          <w:szCs w:val="24"/>
          <w:lang w:eastAsia="hr-HR"/>
        </w:rPr>
        <w:t>minimalno 2 x godišnje</w:t>
      </w:r>
    </w:p>
    <w:p w14:paraId="12366422" w14:textId="77777777" w:rsidR="006B09F5" w:rsidRPr="000B7FC1" w:rsidRDefault="006E0A45" w:rsidP="00AD386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Javni objekti (škole, dječji </w:t>
      </w:r>
      <w:r w:rsidR="006B09F5" w:rsidRPr="000B7FC1">
        <w:rPr>
          <w:rFonts w:ascii="Arial" w:eastAsia="Times New Roman" w:hAnsi="Arial" w:cs="Arial"/>
          <w:sz w:val="24"/>
          <w:szCs w:val="24"/>
          <w:lang w:eastAsia="hr-HR"/>
        </w:rPr>
        <w:t>vrtići, bolnice i sl.)…………. minimalno 2 x godišnje</w:t>
      </w:r>
    </w:p>
    <w:p w14:paraId="4BAC33E8" w14:textId="77777777" w:rsidR="006B09F5" w:rsidRPr="000B7FC1" w:rsidRDefault="006B09F5" w:rsidP="00AD386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FC1">
        <w:rPr>
          <w:rFonts w:ascii="Arial" w:eastAsia="Times New Roman" w:hAnsi="Arial" w:cs="Arial"/>
          <w:sz w:val="24"/>
          <w:szCs w:val="24"/>
          <w:lang w:eastAsia="hr-HR"/>
        </w:rPr>
        <w:t>Poslovni prostori, farme</w:t>
      </w:r>
      <w:r w:rsidR="009739B6" w:rsidRPr="000B7FC1">
        <w:rPr>
          <w:rFonts w:ascii="Arial" w:eastAsia="Times New Roman" w:hAnsi="Arial" w:cs="Arial"/>
          <w:sz w:val="24"/>
          <w:szCs w:val="24"/>
          <w:lang w:eastAsia="hr-HR"/>
        </w:rPr>
        <w:t>, industrija i sl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9739B6" w:rsidRPr="000B7FC1">
        <w:rPr>
          <w:rFonts w:ascii="Arial" w:eastAsia="Times New Roman" w:hAnsi="Arial" w:cs="Arial"/>
          <w:sz w:val="24"/>
          <w:szCs w:val="24"/>
          <w:lang w:eastAsia="hr-HR"/>
        </w:rPr>
        <w:t>………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>….</w:t>
      </w:r>
      <w:r w:rsidR="009739B6" w:rsidRPr="000B7FC1">
        <w:rPr>
          <w:rFonts w:ascii="Arial" w:eastAsia="Times New Roman" w:hAnsi="Arial" w:cs="Arial"/>
          <w:sz w:val="24"/>
          <w:szCs w:val="24"/>
          <w:lang w:eastAsia="hr-HR"/>
        </w:rPr>
        <w:t>…….</w:t>
      </w:r>
      <w:r w:rsidR="006E0A45"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B7FC1">
        <w:rPr>
          <w:rFonts w:ascii="Arial" w:eastAsia="Times New Roman" w:hAnsi="Arial" w:cs="Arial"/>
          <w:sz w:val="24"/>
          <w:szCs w:val="24"/>
          <w:lang w:eastAsia="hr-HR"/>
        </w:rPr>
        <w:t xml:space="preserve">minimalno 2 x godišnje </w:t>
      </w:r>
    </w:p>
    <w:p w14:paraId="28503708" w14:textId="77777777" w:rsidR="006B09F5" w:rsidRPr="00F50969" w:rsidRDefault="006B09F5" w:rsidP="00F509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5BE907" w14:textId="77777777" w:rsidR="00D2268B" w:rsidRPr="00051BBD" w:rsidRDefault="00D2268B" w:rsidP="00F5096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14:paraId="69077114" w14:textId="77777777" w:rsidR="00AA4418" w:rsidRPr="00051BBD" w:rsidRDefault="00AA4418" w:rsidP="00AD38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6.</w:t>
      </w:r>
    </w:p>
    <w:p w14:paraId="5D8A0DAA" w14:textId="77777777" w:rsidR="00AA4418" w:rsidRPr="00051BBD" w:rsidRDefault="00AA4418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43B2733" w14:textId="77777777" w:rsidR="00AA4418" w:rsidRPr="00051BBD" w:rsidRDefault="00AA4418" w:rsidP="00AD38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Korisnici komunalne usluge imaju mogućnost, ukoliko nisu zadovoljni izvršenjem komunalne usluge podnijeti prigovor isporučitelju komunalne usluge.</w:t>
      </w:r>
    </w:p>
    <w:p w14:paraId="3C5B8D58" w14:textId="77777777" w:rsidR="00AC63A0" w:rsidRPr="00051BBD" w:rsidRDefault="00AC63A0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1F4A3D31" w14:textId="77777777" w:rsidR="002276F4" w:rsidRPr="00051BBD" w:rsidRDefault="002276F4" w:rsidP="00AD38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7.</w:t>
      </w:r>
    </w:p>
    <w:p w14:paraId="7E1A3A91" w14:textId="77777777" w:rsidR="002276F4" w:rsidRPr="00051BBD" w:rsidRDefault="002276F4" w:rsidP="00AD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45CE9A" w14:textId="77777777" w:rsidR="00AD3864" w:rsidRDefault="002276F4" w:rsidP="002925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Nadzor nad isporukom komunalne uslužne djelatnosti dimnjačarski poslovi, te </w:t>
      </w:r>
      <w:r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pridržavanja odredbi ovih Općih uvjeta, obavlja </w:t>
      </w:r>
      <w:r w:rsidR="003C0DB5" w:rsidRPr="00427A3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upravno tijelo </w:t>
      </w:r>
      <w:r w:rsidR="0029256D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Općine Križ</w:t>
      </w:r>
      <w:r w:rsidR="003C0DB5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nadležno za komunalno gospodarstvo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D38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 w:type="page"/>
      </w:r>
    </w:p>
    <w:p w14:paraId="4413C296" w14:textId="77777777" w:rsidR="00AD3864" w:rsidRDefault="00AC63A0" w:rsidP="00AD3864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III. MEĐUSOBNA PRAVA I OB</w:t>
      </w:r>
      <w:r w:rsidR="00AD38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AVEZE ISPORUČITELJA I KORISNIKA</w:t>
      </w:r>
    </w:p>
    <w:p w14:paraId="451CC9C3" w14:textId="77777777" w:rsidR="00AC63A0" w:rsidRPr="00051BBD" w:rsidRDefault="00AC63A0" w:rsidP="00AD3864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KOMUNALNE USLUGE</w:t>
      </w:r>
    </w:p>
    <w:p w14:paraId="7C750C70" w14:textId="77777777" w:rsidR="00AC63A0" w:rsidRPr="00051BBD" w:rsidRDefault="00AC63A0" w:rsidP="00AC63A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316B1348" w14:textId="77777777" w:rsidR="00AC63A0" w:rsidRPr="00051BBD" w:rsidRDefault="00E701C3" w:rsidP="00AC63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AC63A0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14:paraId="73CF8EE4" w14:textId="77777777" w:rsidR="00AC63A0" w:rsidRPr="00051BBD" w:rsidRDefault="00AC63A0" w:rsidP="00AC63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CA9A395" w14:textId="77777777" w:rsidR="00AC63A0" w:rsidRPr="00BA161D" w:rsidRDefault="00AC63A0" w:rsidP="00AC63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usluge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dužan je omogućiti redovit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čišćenje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</w:t>
      </w:r>
      <w:r w:rsidR="00B40FE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kontrolu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dimnjaka, dimovoda 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uređaja za loženje sa sustavom dobave zraka, a osobito omogućiti pristup vratašcima za </w:t>
      </w:r>
      <w:r w:rsidR="00D63EBC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čišćenje </w:t>
      </w:r>
      <w:r w:rsidR="00D63E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kontrolu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koja moraju biti osposobljena da se mogu otvarati.</w:t>
      </w:r>
    </w:p>
    <w:p w14:paraId="12F5748E" w14:textId="77777777" w:rsidR="00AC63A0" w:rsidRPr="00BA161D" w:rsidRDefault="00AC63A0" w:rsidP="002276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zahtjev ovlaštenog dimnjačara moraju se ugraditi vratašca za </w:t>
      </w:r>
      <w:r w:rsidR="00B40FE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čišćenje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="00B40FE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kontrolu radi omogućavanja </w:t>
      </w:r>
      <w:r w:rsidR="00B40FE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čišćenja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kontrole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a priključna cijev uređaja za loženje i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dimovoda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mora biti demontažna na atmosferskim uređajima za loženje.</w:t>
      </w:r>
    </w:p>
    <w:p w14:paraId="6D8534F0" w14:textId="77777777" w:rsidR="00AC63A0" w:rsidRPr="00BA161D" w:rsidRDefault="00AC63A0" w:rsidP="002276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Pristup do vrha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mora biti izveden tako da je siguran za dimnjačara, neovisno o stambenoj </w:t>
      </w:r>
      <w:r w:rsidR="009739B6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ili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poslovnoj jedinici.</w:t>
      </w:r>
    </w:p>
    <w:p w14:paraId="2A4CD4B9" w14:textId="77777777" w:rsidR="00AC63A0" w:rsidRPr="00051BBD" w:rsidRDefault="00AC63A0" w:rsidP="002276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dužan je na dimnjačarev zahtjev, dati na uvid dokumentaciju o broju i vrsti uređaja za loženje sa sustavom dobave zraka i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ako takva dokumentacija postoji ili ga obavijestiti o broju i vrsti uređaja za loženje sa sustavom doba</w:t>
      </w:r>
      <w:r w:rsidR="005A1D5D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ve zraka i 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</w:t>
      </w:r>
      <w:r w:rsidR="005A1D5D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sezoni loženja</w:t>
      </w:r>
      <w:r w:rsidR="005A1D5D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mu omogućiti pristup svakom</w:t>
      </w:r>
      <w:r w:rsidR="00C84C1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dimnjaku,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dimovodu</w:t>
      </w:r>
      <w:r w:rsidR="00C84C1F" w:rsidRPr="00C84C1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84C1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</w:t>
      </w:r>
      <w:r w:rsidR="00C84C1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uređaju za loženje</w:t>
      </w:r>
      <w:r w:rsidR="008E7F4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608988A8" w14:textId="77777777" w:rsidR="00AC63A0" w:rsidRPr="00051BBD" w:rsidRDefault="00AC63A0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74C91DD" w14:textId="77777777" w:rsidR="00E701C3" w:rsidRPr="00051BBD" w:rsidRDefault="00E701C3" w:rsidP="00E701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="00393A68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6F849649" w14:textId="77777777" w:rsidR="00E701C3" w:rsidRPr="00051BBD" w:rsidRDefault="00E701C3" w:rsidP="00E701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C8667E7" w14:textId="77777777" w:rsidR="00AC63A0" w:rsidRPr="00051BBD" w:rsidRDefault="00E701C3" w:rsidP="00AD38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 komunalne usluge ima pravo od isporučitelja 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tražiti ponavljanje izvršenja</w:t>
      </w:r>
      <w:r w:rsidR="00B40FE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komunalne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usluge ukoliko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komunalna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usluga nije izvršena pravovaljano. Pravovaljanost izvršene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F123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korisnik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F1232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dužan je potvrditi potpisom na ugovoru o pruženoj komunalnoj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usluzi.</w:t>
      </w:r>
    </w:p>
    <w:p w14:paraId="5B4CECA5" w14:textId="77777777" w:rsidR="004F5857" w:rsidRPr="00051BBD" w:rsidRDefault="004F5857" w:rsidP="00E701C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11F6D14" w14:textId="77777777" w:rsidR="004F5857" w:rsidRPr="00051BBD" w:rsidRDefault="004F5857" w:rsidP="004F58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10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1DA86AC4" w14:textId="77777777" w:rsidR="009074DE" w:rsidRPr="00051BBD" w:rsidRDefault="009074DE" w:rsidP="004F58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1149427" w14:textId="77777777" w:rsidR="009074DE" w:rsidRPr="00051BBD" w:rsidRDefault="009074DE" w:rsidP="00393A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 komunalne usluge ima pravo u bilo kojem trenutku zatražiti od isporučitelja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izvršenje iste. Traženje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korisnik može izvršiti na bilo koji dostupan način komunikacije</w:t>
      </w:r>
      <w:r w:rsid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4F585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Isporučitelj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4F585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će putem ovlaštenih dimnjačara dogovoriti točan termin pružanja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4F585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14:paraId="6D8489C9" w14:textId="77777777" w:rsidR="00E701C3" w:rsidRPr="00051BBD" w:rsidRDefault="00E701C3" w:rsidP="00E701C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0A6DA42" w14:textId="77777777" w:rsidR="00E701C3" w:rsidRPr="00051BBD" w:rsidRDefault="004F5857" w:rsidP="00E701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</w:t>
      </w:r>
      <w:r w:rsidR="00E701C3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6C0FE1BA" w14:textId="77777777" w:rsidR="00E701C3" w:rsidRPr="00051BBD" w:rsidRDefault="00E701C3" w:rsidP="00E701C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8538EE9" w14:textId="77777777" w:rsidR="00F82B78" w:rsidRPr="00BA161D" w:rsidRDefault="00F82B78" w:rsidP="00BA16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Isporučitelj komunalne usluge obavezan je pružiti </w:t>
      </w:r>
      <w:r w:rsidR="00846218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komunalnu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uslugu na cijelom dimnjačarskom području radi </w:t>
      </w:r>
      <w:r w:rsidR="0028577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čišćenja 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kontrole </w:t>
      </w:r>
      <w:r w:rsidR="0028577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dimnjaka,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dimovod</w:t>
      </w:r>
      <w:r w:rsidR="00E419A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uređaja za loženje.</w:t>
      </w:r>
    </w:p>
    <w:p w14:paraId="789E61AC" w14:textId="77777777" w:rsidR="00F82B78" w:rsidRPr="00BA161D" w:rsidRDefault="00F82B78" w:rsidP="009074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Prednost u pružanju dimnjačarske usluge imaju domaćinstva koja zatraže izvršenje </w:t>
      </w:r>
      <w:r w:rsidR="00E813F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14:paraId="6F160C4D" w14:textId="184F33D9" w:rsidR="00F82B78" w:rsidRPr="00BA161D" w:rsidRDefault="00E701C3" w:rsidP="004B56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Obavijest o dolasku</w:t>
      </w:r>
      <w:r w:rsidR="00F1232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stambene zgrade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ovlašteni dimnjačar dužan je istaknuti na oglasnim pločama i drugim primjerenim mjestima za 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oglašavanje najmanje pet dana prije dolaska.</w:t>
      </w:r>
      <w:r w:rsidR="001356F3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6DA29BE5" w14:textId="77777777" w:rsidR="004A3A6F" w:rsidRDefault="004A3A6F" w:rsidP="00DF3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14:paraId="69E8EB1D" w14:textId="4BF413A6" w:rsidR="00D2268B" w:rsidRDefault="00D2268B" w:rsidP="00DF3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12.</w:t>
      </w:r>
    </w:p>
    <w:p w14:paraId="2790AC20" w14:textId="77777777" w:rsidR="00DF33E6" w:rsidRPr="00051BBD" w:rsidRDefault="00DF33E6" w:rsidP="00DF33E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281360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</w:t>
      </w:r>
      <w:r w:rsidR="004F585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likom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4F5857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pružanja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obavljanja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dimnjačarskih poslova 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ovlašteni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dimnjačar je dužan voditi brigu o čistoći prostorije korisnika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14:paraId="407C3C37" w14:textId="1243A32B" w:rsidR="002276F4" w:rsidRDefault="002276F4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D76F94" w14:textId="2EE05B21" w:rsidR="004A3A6F" w:rsidRDefault="004A3A6F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014DD13" w14:textId="6B7204CE" w:rsidR="004A3A6F" w:rsidRDefault="004A3A6F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02F4A0D" w14:textId="013887E7" w:rsidR="004A3A6F" w:rsidRDefault="004A3A6F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0C25EB7" w14:textId="77777777" w:rsidR="004A3A6F" w:rsidRPr="00051BBD" w:rsidRDefault="004A3A6F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91EEB02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13.</w:t>
      </w:r>
    </w:p>
    <w:p w14:paraId="322AB48C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14:paraId="2B5D2C69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Ako 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ovlašteni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dimnjačar utvrdi da je onemogućena redovita kontrola i čišćenje ili da postoje nedostaci na </w:t>
      </w:r>
      <w:r w:rsidR="000C0093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dimnjacima, dimovodima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uređajima za loženje 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koji nisu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neposredno opasni za zdravlje, život i imovinu, pisano će upozoriti korisnika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komunalne usluge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predstavnika suvlasnika, odnosno upravitelja zgrade,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dati primjereni rok za otklanjanje nedostataka. Takvo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potpisano upozoren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 od</w:t>
      </w:r>
      <w:r w:rsidR="005A1D5D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strane korisnika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komunalne usluge</w:t>
      </w:r>
      <w:r w:rsidR="005A1D5D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izradi</w:t>
      </w:r>
      <w:r w:rsidR="009F5140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DF33E6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će se 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tri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primjerka te jedan uručiti korisniku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14:paraId="307D91E9" w14:textId="77777777" w:rsidR="00D2268B" w:rsidRPr="00051BBD" w:rsidRDefault="00D2268B" w:rsidP="006F78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Ako korisnik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komunalne usluge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predstavnik suvlasnika, odnosno upravitelj zgrade, odbije potpisati upozorenje ili nije nazočan prilikom </w:t>
      </w:r>
      <w:r w:rsidR="00D63EBC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čišćenja </w:t>
      </w:r>
      <w:r w:rsidR="00D63E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kontrole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ovlašteni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ar nepotpisano upozorenje dostavlja isporučitelju</w:t>
      </w:r>
      <w:r w:rsidR="001D29D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komunalne</w:t>
      </w:r>
      <w:r w:rsidR="00926E4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usluge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C536259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5F0CDD9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14.</w:t>
      </w:r>
    </w:p>
    <w:p w14:paraId="0215A553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3740A11" w14:textId="77777777" w:rsidR="00D2268B" w:rsidRPr="00BA161D" w:rsidRDefault="00D2268B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Ako 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ovlašteni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dimnjačar utvrdi da su nedostaci na </w:t>
      </w:r>
      <w:r w:rsidR="000C0093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dimnjacima, dimovodima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uređajima za loženje opasni za zdravlje, život i imovinu, dužan je pisano bez odgode upozoriti korisnika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komunalne usluge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predstavnika suvlasnika, odn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osno upravitelja zgrade te zabraniti korištenje </w:t>
      </w:r>
      <w:r w:rsidR="00862DBC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dimnjaka, 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dimovoda i uređaja za loženje do otklanjanja nedostataka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65B2E865" w14:textId="77777777" w:rsidR="00D2268B" w:rsidRPr="00BA161D" w:rsidRDefault="00D2268B" w:rsidP="006F78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Ovisno o utvrđenim nedostacima dimnjačar će pisano obavijestiti ministarstvo nadležno za unutarnje poslove ili građevinsku inspekciju ili distributera plina i upravno tijelo </w:t>
      </w:r>
      <w:r w:rsidR="001356F3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Općine Križ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nadležno za komunalno gospodarstvo.</w:t>
      </w:r>
    </w:p>
    <w:p w14:paraId="1B8A60B5" w14:textId="77777777" w:rsidR="00D2268B" w:rsidRPr="00BA161D" w:rsidRDefault="00D2268B" w:rsidP="006F78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Korisnik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predstavnik suvlasnika, odnosno upravitelj zgrade, dužan je u ostavljenom roku otkloniti nedostatke i o tome obavijestiti 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isporučitelja komunalne</w:t>
      </w:r>
      <w:r w:rsidR="00926E4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uslug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U suprotnome smatrat će se da nedostaci nisu otklonjeni.</w:t>
      </w:r>
    </w:p>
    <w:p w14:paraId="26ACB674" w14:textId="77777777" w:rsidR="00D2268B" w:rsidRPr="00BA161D" w:rsidRDefault="00D2268B" w:rsidP="006F78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Iznimno, u hitnim slučajevima kada je ugrožen život, zdravlje i imovina, dimnjačar je dužan odmah upozoriti ugrožene stanare zgrade i istovremeno obavijestiti ministarstvo nadležno za unutarnje poslove, upravno tijelo </w:t>
      </w:r>
      <w:r w:rsidR="001356F3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Općine Križ nadležno za komunalno gospodarstvo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distributera plina ako se radi o plinskom sustavu </w:t>
      </w:r>
      <w:r w:rsidR="000C0093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dimnjaka, dimovoda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uređaja za loženje.</w:t>
      </w:r>
    </w:p>
    <w:p w14:paraId="4AE04A8B" w14:textId="77777777" w:rsidR="00D2268B" w:rsidRPr="00BA161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989E80" w14:textId="77777777" w:rsidR="00D2268B" w:rsidRPr="00BA161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</w:t>
      </w:r>
      <w:r w:rsidR="002276F4"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BA161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14:paraId="0F054C7A" w14:textId="77777777" w:rsidR="00D2268B" w:rsidRPr="00BA161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9538BBB" w14:textId="77777777" w:rsidR="005A1D5D" w:rsidRDefault="006F7842" w:rsidP="00D226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Isporučitelj komunalne usluge dužan je na zahtjev korisnika usluge izvršiti pregled dimnjaka, dimovoda i uređaja za loženje te na osnovu prikupljenih podataka izdati dimnjačarski stručni nalaz kojim potvrđuje ispravnost te usklađenos</w:t>
      </w:r>
      <w:r w:rsidR="00446702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 </w:t>
      </w:r>
      <w:r w:rsidR="005C3384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dimnjaka</w:t>
      </w:r>
      <w:r w:rsidR="00862DBC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446702" w:rsidRPr="00862D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dimovo</w:t>
      </w:r>
      <w:r w:rsidR="005A1D5D" w:rsidRPr="00862DB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uređaja za loženje (dsn-2).</w:t>
      </w:r>
    </w:p>
    <w:p w14:paraId="7D8C21F0" w14:textId="4D8A2E41" w:rsidR="00D2268B" w:rsidRDefault="005A1D5D" w:rsidP="004A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</w:t>
      </w:r>
      <w:r w:rsidR="00446702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akođer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Isporučitelj komunalne usluge </w:t>
      </w:r>
      <w:r w:rsidR="00446702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izdaje dimnjačarski stručni nalaz za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moguć</w:t>
      </w:r>
      <w:r w:rsidR="00446702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nost priključenje ložišta na novi ili postojeći dimnjak (dsn-1).</w:t>
      </w:r>
      <w:r w:rsidR="006F7842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91D3FD1" w14:textId="0226045B" w:rsidR="004A3A6F" w:rsidRDefault="004A3A6F" w:rsidP="004A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781B8DB" w14:textId="77777777" w:rsidR="004A3A6F" w:rsidRPr="00051BBD" w:rsidRDefault="004A3A6F" w:rsidP="004A3A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FEDDD7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Članak 1</w:t>
      </w:r>
      <w:r w:rsidR="002276F4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14:paraId="63913913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47820A" w14:textId="77777777" w:rsidR="00DF33E6" w:rsidRDefault="006F7842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7A619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Ispo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ručitelj komunalne usluge se ob</w:t>
      </w:r>
      <w:r w:rsidR="007A619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vezuje sa svim podatcima koje prikupi obavljanjem dimnjačarskih poslova postupati u skladu s odredbama Opće uredbe o zaštiti osobnih podataka i Zakona o provedbi Opće uredbe o zaštiti osobnih podataka. Iste će koristiti isklju</w:t>
      </w:r>
      <w:r w:rsidR="007F32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čivo u svrhu pružanja komunalne usluge</w:t>
      </w:r>
      <w:r w:rsidR="007A619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dimnjačarskih po</w:t>
      </w:r>
      <w:r w:rsidR="00DF33E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slova te ih neće prosljeđivati </w:t>
      </w:r>
      <w:r w:rsidR="007A619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ustupati trećim osobama.</w:t>
      </w:r>
    </w:p>
    <w:p w14:paraId="3354A84E" w14:textId="77777777" w:rsidR="005A1D5D" w:rsidRDefault="005A1D5D" w:rsidP="00DF33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1C976AD" w14:textId="169D59F8" w:rsidR="00BA161D" w:rsidRDefault="00BA161D" w:rsidP="00DF33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D91303D" w14:textId="35F464BF" w:rsidR="004A3A6F" w:rsidRDefault="004A3A6F" w:rsidP="00DF33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BC9C7A4" w14:textId="06FCD56B" w:rsidR="004A3A6F" w:rsidRDefault="004A3A6F" w:rsidP="00DF33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C9420A5" w14:textId="77777777" w:rsidR="004A3A6F" w:rsidRDefault="004A3A6F" w:rsidP="00DF33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8DAA97C" w14:textId="77777777" w:rsidR="007A6195" w:rsidRPr="00DF33E6" w:rsidRDefault="00AA4418" w:rsidP="00DF33E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IV.</w:t>
      </w:r>
      <w:r w:rsidR="007A6195"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NAČIN MJERENJA, OBRAČUNA I PLAĆANJA ISPORUČENE KOMUNALNE</w:t>
      </w:r>
    </w:p>
    <w:p w14:paraId="37A4BD55" w14:textId="77777777" w:rsidR="00AC63A0" w:rsidRPr="00051BBD" w:rsidRDefault="00DF33E6" w:rsidP="00DF33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ab/>
      </w:r>
      <w:r w:rsidR="007A6195"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USLUGE</w:t>
      </w:r>
    </w:p>
    <w:p w14:paraId="46004410" w14:textId="77777777" w:rsidR="00AC63A0" w:rsidRPr="00051BBD" w:rsidRDefault="00AC63A0" w:rsidP="00DF33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14:paraId="13400005" w14:textId="77777777" w:rsidR="00D2268B" w:rsidRPr="00051BBD" w:rsidRDefault="00D2268B" w:rsidP="00DF3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17</w:t>
      </w:r>
      <w:r w:rsidRPr="00051BB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14:paraId="194D6A01" w14:textId="77777777" w:rsidR="00D2268B" w:rsidRPr="00051BBD" w:rsidRDefault="00D2268B" w:rsidP="00DF33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9E865F4" w14:textId="77777777" w:rsidR="00D2268B" w:rsidRPr="00BA161D" w:rsidRDefault="00D2268B" w:rsidP="00DF33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obavljene dimnjačarske poslove </w:t>
      </w:r>
      <w:r w:rsidR="007A6195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isporučitelj komunalne usluge naplaćuje </w:t>
      </w:r>
      <w:r w:rsidR="007A619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naknadu od korisnika </w:t>
      </w:r>
      <w:r w:rsidR="008978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7A6195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sukladno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cjeniku dimnjačarskih poslova.</w:t>
      </w:r>
    </w:p>
    <w:p w14:paraId="739C2751" w14:textId="6DD665F9" w:rsidR="00F82B78" w:rsidRPr="00BA161D" w:rsidRDefault="00F82B78" w:rsidP="00271D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komunalnu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uslug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nije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obuhvaćena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cjenikom dimnjačarskih poslova, </w:t>
      </w:r>
      <w:r w:rsidR="005E10BE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isporučitelj </w:t>
      </w:r>
      <w:r w:rsidR="008978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</w:t>
      </w:r>
      <w:r w:rsidR="009024E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luge </w:t>
      </w:r>
      <w:r w:rsidR="0023198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koristi vlastite cijene te može sačiniti ponudu korisniku usluge</w:t>
      </w:r>
      <w:r w:rsidR="003B02CF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89D3AEC" w14:textId="77777777" w:rsidR="00C80137" w:rsidRPr="00BA161D" w:rsidRDefault="00C80137" w:rsidP="00DF33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Isporučitelj komunalne usluge primjenjuje cjenik dimnjačarskih poslova nakon </w:t>
      </w:r>
      <w:r w:rsidR="008978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pribavljene prethodne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suglasnosti </w:t>
      </w:r>
      <w:r w:rsidR="001356F3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načelnika Općine Križ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2EA4A2C" w14:textId="77777777" w:rsidR="00C80137" w:rsidRPr="00051BBD" w:rsidRDefault="00C80137" w:rsidP="00DF33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Cjenik </w:t>
      </w:r>
      <w:r w:rsidR="00E91DB1"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dimnjačarskih poslova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mora biti javno dostupan korisnicima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komunalne usluge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istaknut na </w:t>
      </w:r>
      <w:r w:rsidR="004D5BD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oglasnoj ploči i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mrežnim stranicama isporučitelja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BA161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te kod svakog ovlaštenog dimnjačara.</w:t>
      </w:r>
    </w:p>
    <w:p w14:paraId="012C5D0B" w14:textId="77777777" w:rsidR="00C80137" w:rsidRPr="00051BBD" w:rsidRDefault="00C80137" w:rsidP="00DF33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DFA276B" w14:textId="77777777" w:rsidR="007A6195" w:rsidRPr="00051BBD" w:rsidRDefault="00C80137" w:rsidP="00DF33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18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20C70519" w14:textId="77777777" w:rsidR="00C80137" w:rsidRPr="00051BBD" w:rsidRDefault="00C80137" w:rsidP="00C801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E1B4B2B" w14:textId="77777777" w:rsidR="00C80137" w:rsidRPr="00EE2201" w:rsidRDefault="00C80137" w:rsidP="00393A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1C42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Nakon što ovlašteni dimnjačar obavi komunalnu uslugu, dužan je</w:t>
      </w: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korisniku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dati na potpis ugovor o obavljenoj komunalnoj usluzi. Potpisom ugovora korisnik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potvrđuje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 je komunalna usluga obavljena</w:t>
      </w:r>
      <w:r w:rsidR="00F15D08"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Ovlašteni dimnjačar dužan je jedan primjerak ugovora o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obavljenoj komunalnoj</w:t>
      </w:r>
      <w:r w:rsidR="00F15D08"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usluzi ostaviti korisniku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F15D08"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usluge.</w:t>
      </w:r>
    </w:p>
    <w:p w14:paraId="481F597F" w14:textId="77777777" w:rsidR="00F15D08" w:rsidRPr="00EE2201" w:rsidRDefault="00F15D08" w:rsidP="00C8013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5B9270D" w14:textId="77777777" w:rsidR="00F15D08" w:rsidRPr="00EE2201" w:rsidRDefault="00F15D08" w:rsidP="00F15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Članak </w:t>
      </w:r>
      <w:r w:rsidR="002276F4"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</w:t>
      </w: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B1C1203" w14:textId="77777777" w:rsidR="003A0344" w:rsidRPr="00EE2201" w:rsidRDefault="003A0344" w:rsidP="00F15D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EEBD355" w14:textId="77777777" w:rsidR="00065416" w:rsidRDefault="003A0344" w:rsidP="00BA16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E22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Temeljem Ugovora o isporuci komunalne usluge koji ovlašteni dimnjačar dostavlja isporučitelju komunalne usluge izrađuje se račun za obavljenu komunalnu uslugu. Izrađeni račun dostavlja se korisniku komunalne usluge.</w:t>
      </w:r>
    </w:p>
    <w:p w14:paraId="18174058" w14:textId="77777777" w:rsidR="00BA161D" w:rsidRDefault="00BA161D" w:rsidP="00BA16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F0C28FD" w14:textId="77777777" w:rsidR="00446702" w:rsidRPr="00051BBD" w:rsidRDefault="00446702" w:rsidP="004467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2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208D5485" w14:textId="77777777" w:rsidR="00446702" w:rsidRPr="00051BBD" w:rsidRDefault="00446702" w:rsidP="004467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519FC48" w14:textId="77777777" w:rsidR="004A3A6F" w:rsidRDefault="00446702" w:rsidP="004A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Korisnik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dužan je platiti dobiveni račun,</w:t>
      </w:r>
      <w:r w:rsidR="00B333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</w:t>
      </w:r>
      <w:r w:rsidR="005A1D5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slučaju ne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plaćanja obavljene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usluge isporučitelj komunalne usluge 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dužan</w:t>
      </w:r>
      <w:r w:rsidR="005A1D5D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</w:t>
      </w:r>
      <w:r w:rsidR="00B33349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orisniku </w:t>
      </w:r>
      <w:r w:rsidR="009C54A5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="00B33349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uputiti opomenu.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Ukoliko se korisnik </w:t>
      </w:r>
      <w:r w:rsidR="009C54A5"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4A3A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ogluši na dobive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nu opomenu isporučitelj </w:t>
      </w:r>
      <w:r w:rsidR="009C54A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komunalne 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usluge dužan je naplatu potraživanja izvršiti prisilnim putem.</w:t>
      </w:r>
    </w:p>
    <w:p w14:paraId="0B5C8511" w14:textId="77777777" w:rsidR="004A3A6F" w:rsidRDefault="004A3A6F" w:rsidP="004A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D3E5E13" w14:textId="30F03CE2" w:rsidR="00D2268B" w:rsidRPr="004A3A6F" w:rsidRDefault="00AA4418" w:rsidP="004A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V. </w:t>
      </w:r>
      <w:r w:rsidR="00D2268B" w:rsidRPr="00051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PRIJELAZNE I ZAVRŠNE ODREDBE</w:t>
      </w:r>
    </w:p>
    <w:p w14:paraId="6CABD49E" w14:textId="77777777" w:rsidR="00D2268B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1708A9D0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Članak 2</w:t>
      </w:r>
      <w:r w:rsidR="002276F4"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051BB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2674024" w14:textId="77777777" w:rsidR="00D2268B" w:rsidRPr="00051BBD" w:rsidRDefault="00D2268B" w:rsidP="00D226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E148C08" w14:textId="77777777" w:rsidR="00213B9E" w:rsidRPr="00916F40" w:rsidRDefault="00213B9E" w:rsidP="00213B9E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6F40">
        <w:rPr>
          <w:rFonts w:ascii="Arial" w:hAnsi="Arial" w:cs="Arial"/>
          <w:sz w:val="24"/>
          <w:szCs w:val="24"/>
        </w:rPr>
        <w:t xml:space="preserve">Opći uvjeti objavljuju se u </w:t>
      </w:r>
      <w:r w:rsidR="00F57326">
        <w:rPr>
          <w:rFonts w:ascii="Arial" w:hAnsi="Arial" w:cs="Arial"/>
          <w:sz w:val="24"/>
          <w:szCs w:val="24"/>
        </w:rPr>
        <w:t>Glasniku Zagrebačke županije</w:t>
      </w:r>
      <w:r w:rsidRPr="00916F40">
        <w:rPr>
          <w:rFonts w:ascii="Arial" w:hAnsi="Arial" w:cs="Arial"/>
          <w:sz w:val="24"/>
          <w:szCs w:val="24"/>
        </w:rPr>
        <w:t xml:space="preserve">, na mrežnim stranicama </w:t>
      </w:r>
      <w:r w:rsidR="001356F3" w:rsidRPr="004A3A6F">
        <w:rPr>
          <w:rFonts w:ascii="Arial" w:hAnsi="Arial" w:cs="Arial"/>
          <w:sz w:val="24"/>
          <w:szCs w:val="24"/>
        </w:rPr>
        <w:t xml:space="preserve">Općine </w:t>
      </w:r>
      <w:r w:rsidR="001356F3" w:rsidRPr="004415A0">
        <w:rPr>
          <w:rFonts w:ascii="Arial" w:hAnsi="Arial" w:cs="Arial"/>
          <w:sz w:val="24"/>
          <w:szCs w:val="24"/>
        </w:rPr>
        <w:t xml:space="preserve">Križ </w:t>
      </w:r>
      <w:hyperlink r:id="rId12" w:history="1">
        <w:r w:rsidR="00F46A28" w:rsidRPr="004415A0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www.opcina-kriz.hr</w:t>
        </w:r>
      </w:hyperlink>
      <w:r w:rsidR="00F57326" w:rsidRPr="004415A0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,</w:t>
      </w:r>
      <w:r w:rsidR="00D05061" w:rsidRPr="004415A0">
        <w:rPr>
          <w:rFonts w:ascii="Arial" w:hAnsi="Arial" w:cs="Arial"/>
          <w:sz w:val="24"/>
          <w:szCs w:val="24"/>
        </w:rPr>
        <w:t xml:space="preserve"> </w:t>
      </w:r>
      <w:r w:rsidR="00D05061" w:rsidRPr="004A3A6F">
        <w:rPr>
          <w:rFonts w:ascii="Arial" w:hAnsi="Arial" w:cs="Arial"/>
          <w:sz w:val="24"/>
          <w:szCs w:val="24"/>
        </w:rPr>
        <w:t>te</w:t>
      </w:r>
      <w:r w:rsidRPr="004A3A6F">
        <w:rPr>
          <w:rFonts w:ascii="Arial" w:hAnsi="Arial" w:cs="Arial"/>
          <w:sz w:val="24"/>
          <w:szCs w:val="24"/>
        </w:rPr>
        <w:t xml:space="preserve"> na oglasnoj ploči i mrežnim stranicama isporučitelja</w:t>
      </w:r>
      <w:r w:rsidRPr="00916F40">
        <w:rPr>
          <w:rFonts w:ascii="Arial" w:hAnsi="Arial" w:cs="Arial"/>
          <w:sz w:val="24"/>
          <w:szCs w:val="24"/>
        </w:rPr>
        <w:t xml:space="preserve"> komunalne usluge Komun</w:t>
      </w:r>
      <w:r w:rsidR="00F50969" w:rsidRPr="00916F40">
        <w:rPr>
          <w:rFonts w:ascii="Arial" w:hAnsi="Arial" w:cs="Arial"/>
          <w:sz w:val="24"/>
          <w:szCs w:val="24"/>
        </w:rPr>
        <w:t xml:space="preserve">alnog centra Ivanić-Grad d.o.o. </w:t>
      </w:r>
      <w:hyperlink r:id="rId13" w:history="1">
        <w:r w:rsidRPr="00916F40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www.kcig.hr</w:t>
        </w:r>
      </w:hyperlink>
      <w:r w:rsidR="00C71137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916F40">
        <w:rPr>
          <w:rFonts w:ascii="Arial" w:hAnsi="Arial" w:cs="Arial"/>
          <w:sz w:val="24"/>
          <w:szCs w:val="24"/>
        </w:rPr>
        <w:t>.</w:t>
      </w:r>
    </w:p>
    <w:p w14:paraId="454CD869" w14:textId="77777777" w:rsidR="00213B9E" w:rsidRPr="001E4CBB" w:rsidRDefault="00213B9E" w:rsidP="00213B9E">
      <w:pPr>
        <w:spacing w:after="0" w:line="259" w:lineRule="auto"/>
        <w:contextualSpacing/>
        <w:rPr>
          <w:rFonts w:ascii="Arial" w:hAnsi="Arial" w:cs="Arial"/>
          <w:sz w:val="24"/>
          <w:szCs w:val="24"/>
        </w:rPr>
      </w:pPr>
    </w:p>
    <w:p w14:paraId="009721AE" w14:textId="77777777" w:rsidR="00213B9E" w:rsidRPr="001E4CBB" w:rsidRDefault="00213B9E" w:rsidP="00213B9E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0F3B321" w14:textId="77777777" w:rsidR="00213B9E" w:rsidRPr="001E4CBB" w:rsidRDefault="00213B9E" w:rsidP="004A3A6F">
      <w:pPr>
        <w:spacing w:after="160" w:line="259" w:lineRule="auto"/>
        <w:ind w:left="4956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Komunalni centar Ivanić-Grad d.o.o.</w:t>
      </w:r>
    </w:p>
    <w:p w14:paraId="602BC531" w14:textId="77777777" w:rsidR="00213B9E" w:rsidRPr="001E4CBB" w:rsidRDefault="00213B9E" w:rsidP="004A3A6F">
      <w:pPr>
        <w:spacing w:after="160" w:line="259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E4CBB">
        <w:rPr>
          <w:rFonts w:ascii="Arial" w:hAnsi="Arial" w:cs="Arial"/>
          <w:sz w:val="24"/>
          <w:szCs w:val="24"/>
        </w:rPr>
        <w:t>Direktor:</w:t>
      </w:r>
    </w:p>
    <w:p w14:paraId="0A38C3B1" w14:textId="77777777" w:rsidR="005C07A1" w:rsidRDefault="00213B9E" w:rsidP="004A3A6F">
      <w:pPr>
        <w:spacing w:after="160" w:line="259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Mikulić,</w:t>
      </w:r>
      <w:r w:rsidRPr="001E4CBB">
        <w:rPr>
          <w:rFonts w:ascii="Arial" w:hAnsi="Arial" w:cs="Arial"/>
          <w:sz w:val="24"/>
          <w:szCs w:val="24"/>
        </w:rPr>
        <w:t xml:space="preserve"> ing. građ.</w:t>
      </w:r>
    </w:p>
    <w:p w14:paraId="3EB81D71" w14:textId="77777777" w:rsidR="00B500DB" w:rsidRDefault="00B500DB">
      <w:pPr>
        <w:rPr>
          <w:rFonts w:ascii="Arial" w:hAnsi="Arial" w:cs="Arial"/>
          <w:sz w:val="24"/>
          <w:szCs w:val="24"/>
        </w:rPr>
      </w:pPr>
    </w:p>
    <w:sectPr w:rsidR="00B500DB" w:rsidSect="000B7BD3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267"/>
    <w:multiLevelType w:val="hybridMultilevel"/>
    <w:tmpl w:val="98986A7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3E12EE"/>
    <w:multiLevelType w:val="hybridMultilevel"/>
    <w:tmpl w:val="74A8E6E6"/>
    <w:lvl w:ilvl="0" w:tplc="E916864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30168F"/>
    <w:multiLevelType w:val="hybridMultilevel"/>
    <w:tmpl w:val="D780C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352D4"/>
    <w:multiLevelType w:val="hybridMultilevel"/>
    <w:tmpl w:val="83F49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712B8"/>
    <w:multiLevelType w:val="hybridMultilevel"/>
    <w:tmpl w:val="C06CA9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9A277E"/>
    <w:multiLevelType w:val="hybridMultilevel"/>
    <w:tmpl w:val="7E52A276"/>
    <w:lvl w:ilvl="0" w:tplc="F286B53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F1D010C"/>
    <w:multiLevelType w:val="hybridMultilevel"/>
    <w:tmpl w:val="89D0772E"/>
    <w:lvl w:ilvl="0" w:tplc="DD768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76379">
    <w:abstractNumId w:val="3"/>
  </w:num>
  <w:num w:numId="2" w16cid:durableId="541209409">
    <w:abstractNumId w:val="0"/>
  </w:num>
  <w:num w:numId="3" w16cid:durableId="1470052956">
    <w:abstractNumId w:val="4"/>
  </w:num>
  <w:num w:numId="4" w16cid:durableId="28335583">
    <w:abstractNumId w:val="5"/>
  </w:num>
  <w:num w:numId="5" w16cid:durableId="2137600492">
    <w:abstractNumId w:val="2"/>
  </w:num>
  <w:num w:numId="6" w16cid:durableId="271479016">
    <w:abstractNumId w:val="1"/>
  </w:num>
  <w:num w:numId="7" w16cid:durableId="1399550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8B"/>
    <w:rsid w:val="0000036F"/>
    <w:rsid w:val="00020F0F"/>
    <w:rsid w:val="0002744E"/>
    <w:rsid w:val="00051BBD"/>
    <w:rsid w:val="00054525"/>
    <w:rsid w:val="00061D9F"/>
    <w:rsid w:val="000651D6"/>
    <w:rsid w:val="00065416"/>
    <w:rsid w:val="000B7BD3"/>
    <w:rsid w:val="000B7FC1"/>
    <w:rsid w:val="000C0093"/>
    <w:rsid w:val="000D69AD"/>
    <w:rsid w:val="000E0489"/>
    <w:rsid w:val="000F5301"/>
    <w:rsid w:val="001356F3"/>
    <w:rsid w:val="00141CF5"/>
    <w:rsid w:val="0016013F"/>
    <w:rsid w:val="0018742C"/>
    <w:rsid w:val="00192356"/>
    <w:rsid w:val="001A03B1"/>
    <w:rsid w:val="001C424F"/>
    <w:rsid w:val="001C5754"/>
    <w:rsid w:val="001D29D8"/>
    <w:rsid w:val="00206F87"/>
    <w:rsid w:val="00213B9E"/>
    <w:rsid w:val="00226507"/>
    <w:rsid w:val="002276F4"/>
    <w:rsid w:val="0023198A"/>
    <w:rsid w:val="00264567"/>
    <w:rsid w:val="00271D09"/>
    <w:rsid w:val="002725A0"/>
    <w:rsid w:val="0028577F"/>
    <w:rsid w:val="0029256D"/>
    <w:rsid w:val="00296BFF"/>
    <w:rsid w:val="002D39BF"/>
    <w:rsid w:val="00344363"/>
    <w:rsid w:val="003536C4"/>
    <w:rsid w:val="00393A68"/>
    <w:rsid w:val="003A0344"/>
    <w:rsid w:val="003B02CF"/>
    <w:rsid w:val="003C0DB5"/>
    <w:rsid w:val="003C1568"/>
    <w:rsid w:val="003C5FAF"/>
    <w:rsid w:val="003D6993"/>
    <w:rsid w:val="003E0366"/>
    <w:rsid w:val="0042625E"/>
    <w:rsid w:val="00427A33"/>
    <w:rsid w:val="00432213"/>
    <w:rsid w:val="004415A0"/>
    <w:rsid w:val="00446702"/>
    <w:rsid w:val="00462BFE"/>
    <w:rsid w:val="00466396"/>
    <w:rsid w:val="004A3A6F"/>
    <w:rsid w:val="004B5647"/>
    <w:rsid w:val="004B7553"/>
    <w:rsid w:val="004C57BE"/>
    <w:rsid w:val="004D5BDE"/>
    <w:rsid w:val="004D79D4"/>
    <w:rsid w:val="004F5857"/>
    <w:rsid w:val="0051038C"/>
    <w:rsid w:val="0051321D"/>
    <w:rsid w:val="00536578"/>
    <w:rsid w:val="005455BE"/>
    <w:rsid w:val="005534BF"/>
    <w:rsid w:val="00557170"/>
    <w:rsid w:val="00585F29"/>
    <w:rsid w:val="00590AA8"/>
    <w:rsid w:val="00595CF4"/>
    <w:rsid w:val="005A1235"/>
    <w:rsid w:val="005A1D5D"/>
    <w:rsid w:val="005A2726"/>
    <w:rsid w:val="005A32BA"/>
    <w:rsid w:val="005C07A1"/>
    <w:rsid w:val="005C3384"/>
    <w:rsid w:val="005D70A7"/>
    <w:rsid w:val="005E10BE"/>
    <w:rsid w:val="005E4EF2"/>
    <w:rsid w:val="005F185D"/>
    <w:rsid w:val="005F7CBE"/>
    <w:rsid w:val="00650043"/>
    <w:rsid w:val="0066110B"/>
    <w:rsid w:val="006B09F5"/>
    <w:rsid w:val="006E0A45"/>
    <w:rsid w:val="006F7842"/>
    <w:rsid w:val="00744F67"/>
    <w:rsid w:val="007A6195"/>
    <w:rsid w:val="007B7DAD"/>
    <w:rsid w:val="007D652A"/>
    <w:rsid w:val="007F3248"/>
    <w:rsid w:val="008166BD"/>
    <w:rsid w:val="0082630B"/>
    <w:rsid w:val="00846218"/>
    <w:rsid w:val="00862DBC"/>
    <w:rsid w:val="008905BF"/>
    <w:rsid w:val="0089784A"/>
    <w:rsid w:val="008E4B6E"/>
    <w:rsid w:val="008E7F42"/>
    <w:rsid w:val="008F70B8"/>
    <w:rsid w:val="009024E1"/>
    <w:rsid w:val="009074DE"/>
    <w:rsid w:val="00916F40"/>
    <w:rsid w:val="00926E45"/>
    <w:rsid w:val="00933ADF"/>
    <w:rsid w:val="00950814"/>
    <w:rsid w:val="0095182E"/>
    <w:rsid w:val="00952181"/>
    <w:rsid w:val="00964B07"/>
    <w:rsid w:val="009739B6"/>
    <w:rsid w:val="00975CD5"/>
    <w:rsid w:val="0098268A"/>
    <w:rsid w:val="009837FD"/>
    <w:rsid w:val="009A5EAE"/>
    <w:rsid w:val="009C54A5"/>
    <w:rsid w:val="009D7D05"/>
    <w:rsid w:val="009F5140"/>
    <w:rsid w:val="00A557E3"/>
    <w:rsid w:val="00A86B2F"/>
    <w:rsid w:val="00AA4418"/>
    <w:rsid w:val="00AC63A0"/>
    <w:rsid w:val="00AD09FC"/>
    <w:rsid w:val="00AD3864"/>
    <w:rsid w:val="00AD7CD9"/>
    <w:rsid w:val="00B14822"/>
    <w:rsid w:val="00B159F0"/>
    <w:rsid w:val="00B15F4C"/>
    <w:rsid w:val="00B23533"/>
    <w:rsid w:val="00B33349"/>
    <w:rsid w:val="00B40FE0"/>
    <w:rsid w:val="00B4682C"/>
    <w:rsid w:val="00B500DB"/>
    <w:rsid w:val="00B66EC7"/>
    <w:rsid w:val="00B81FC0"/>
    <w:rsid w:val="00B957EE"/>
    <w:rsid w:val="00BA161D"/>
    <w:rsid w:val="00BB7BA9"/>
    <w:rsid w:val="00BD0E21"/>
    <w:rsid w:val="00BF2EE7"/>
    <w:rsid w:val="00C70DB9"/>
    <w:rsid w:val="00C71137"/>
    <w:rsid w:val="00C80137"/>
    <w:rsid w:val="00C80345"/>
    <w:rsid w:val="00C84C1F"/>
    <w:rsid w:val="00CB2A21"/>
    <w:rsid w:val="00CB5FF4"/>
    <w:rsid w:val="00CF0A00"/>
    <w:rsid w:val="00D05061"/>
    <w:rsid w:val="00D159D1"/>
    <w:rsid w:val="00D2044D"/>
    <w:rsid w:val="00D2268B"/>
    <w:rsid w:val="00D55FB1"/>
    <w:rsid w:val="00D63EBC"/>
    <w:rsid w:val="00D64B73"/>
    <w:rsid w:val="00D7108A"/>
    <w:rsid w:val="00D97C28"/>
    <w:rsid w:val="00DA444B"/>
    <w:rsid w:val="00DA6553"/>
    <w:rsid w:val="00DB3C72"/>
    <w:rsid w:val="00DF33E6"/>
    <w:rsid w:val="00E22207"/>
    <w:rsid w:val="00E41221"/>
    <w:rsid w:val="00E419A2"/>
    <w:rsid w:val="00E47BE1"/>
    <w:rsid w:val="00E61CD0"/>
    <w:rsid w:val="00E701C3"/>
    <w:rsid w:val="00E813F9"/>
    <w:rsid w:val="00E90BB5"/>
    <w:rsid w:val="00E91DB1"/>
    <w:rsid w:val="00E931F8"/>
    <w:rsid w:val="00EC6B83"/>
    <w:rsid w:val="00EE2201"/>
    <w:rsid w:val="00EE5F31"/>
    <w:rsid w:val="00F041A1"/>
    <w:rsid w:val="00F1057B"/>
    <w:rsid w:val="00F12321"/>
    <w:rsid w:val="00F15D08"/>
    <w:rsid w:val="00F270E5"/>
    <w:rsid w:val="00F46A28"/>
    <w:rsid w:val="00F50969"/>
    <w:rsid w:val="00F57326"/>
    <w:rsid w:val="00F81472"/>
    <w:rsid w:val="00F82B78"/>
    <w:rsid w:val="00FB0DB5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8BA5"/>
  <w15:docId w15:val="{70FCF4B9-B5A8-4A6F-97F3-0FC8F6E5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8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57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6507"/>
    <w:pPr>
      <w:ind w:left="720"/>
      <w:contextualSpacing/>
    </w:pPr>
  </w:style>
  <w:style w:type="paragraph" w:styleId="Bezproreda">
    <w:name w:val="No Spacing"/>
    <w:uiPriority w:val="1"/>
    <w:qFormat/>
    <w:rsid w:val="00595CF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98" TargetMode="External"/><Relationship Id="rId13" Type="http://schemas.openxmlformats.org/officeDocument/2006/relationships/hyperlink" Target="http://www.kcig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97" TargetMode="External"/><Relationship Id="rId12" Type="http://schemas.openxmlformats.org/officeDocument/2006/relationships/hyperlink" Target="http://www.opcina-kri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96" TargetMode="External"/><Relationship Id="rId11" Type="http://schemas.openxmlformats.org/officeDocument/2006/relationships/hyperlink" Target="https://www.zakon.hr/cms.htm?id=504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27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20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D6EB-F984-41F6-91E6-61AB1CD8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Vostinic</dc:creator>
  <cp:lastModifiedBy>KCIG</cp:lastModifiedBy>
  <cp:revision>2</cp:revision>
  <cp:lastPrinted>2022-12-01T10:44:00Z</cp:lastPrinted>
  <dcterms:created xsi:type="dcterms:W3CDTF">2022-12-13T10:50:00Z</dcterms:created>
  <dcterms:modified xsi:type="dcterms:W3CDTF">2022-12-13T10:50:00Z</dcterms:modified>
</cp:coreProperties>
</file>